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5F800F" w14:textId="77777777" w:rsidR="008B4B76" w:rsidRDefault="00887BC4">
      <w:pPr>
        <w:tabs>
          <w:tab w:val="right" w:pos="9216"/>
        </w:tabs>
        <w:jc w:val="left"/>
        <w:rPr>
          <w:b/>
          <w:sz w:val="22"/>
          <w:szCs w:val="22"/>
          <w:lang w:eastAsia="zh-CN"/>
        </w:rPr>
      </w:pPr>
      <w:r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469DFD1D" wp14:editId="36042378">
                <wp:simplePos x="0" y="0"/>
                <wp:positionH relativeFrom="column">
                  <wp:posOffset>0</wp:posOffset>
                </wp:positionH>
                <wp:positionV relativeFrom="paragraph">
                  <wp:posOffset>-1737360</wp:posOffset>
                </wp:positionV>
                <wp:extent cx="635" cy="635"/>
                <wp:effectExtent l="9525" t="5715" r="8890" b="12700"/>
                <wp:wrapNone/>
                <wp:docPr id="1" name="Freeform 1" descr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7D19CA77" id="Freeform 1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>
        <w:rPr>
          <w:b/>
          <w:sz w:val="22"/>
          <w:szCs w:val="22"/>
        </w:rPr>
        <w:t>3GPP TSG RAN1-NR NR#3</w:t>
      </w:r>
      <w:r>
        <w:rPr>
          <w:b/>
          <w:sz w:val="22"/>
          <w:szCs w:val="22"/>
        </w:rPr>
        <w:tab/>
        <w:t>R1-</w:t>
      </w:r>
      <w:r w:rsidRPr="00090467">
        <w:rPr>
          <w:b/>
          <w:sz w:val="22"/>
          <w:szCs w:val="22"/>
        </w:rPr>
        <w:t>1716534</w:t>
      </w:r>
    </w:p>
    <w:p w14:paraId="1DC09C10" w14:textId="77777777" w:rsidR="008B4B76" w:rsidRDefault="00887BC4">
      <w:pPr>
        <w:jc w:val="left"/>
        <w:rPr>
          <w:b/>
          <w:bCs/>
          <w:sz w:val="22"/>
          <w:szCs w:val="22"/>
          <w:lang w:eastAsia="zh-CN"/>
        </w:rPr>
      </w:pPr>
      <w:r>
        <w:rPr>
          <w:b/>
          <w:sz w:val="22"/>
          <w:szCs w:val="22"/>
        </w:rPr>
        <w:t>Nagoya, Japan</w:t>
      </w:r>
      <w:r>
        <w:rPr>
          <w:b/>
          <w:sz w:val="22"/>
          <w:szCs w:val="22"/>
          <w:lang w:eastAsia="zh-CN"/>
        </w:rPr>
        <w:t xml:space="preserve"> 18-21 Sep</w:t>
      </w:r>
      <w:r>
        <w:rPr>
          <w:rFonts w:hint="eastAsia"/>
          <w:b/>
          <w:sz w:val="22"/>
          <w:szCs w:val="22"/>
          <w:lang w:eastAsia="zh-CN"/>
        </w:rPr>
        <w:t>,</w:t>
      </w:r>
      <w:r>
        <w:rPr>
          <w:b/>
          <w:sz w:val="22"/>
          <w:szCs w:val="22"/>
          <w:lang w:eastAsia="zh-CN"/>
        </w:rPr>
        <w:t xml:space="preserve"> 2017</w:t>
      </w:r>
    </w:p>
    <w:p w14:paraId="012FD8C6" w14:textId="77777777" w:rsidR="008B4B76" w:rsidRDefault="008B4B76">
      <w:pPr>
        <w:pBdr>
          <w:top w:val="single" w:sz="4" w:space="0" w:color="auto"/>
        </w:pBdr>
        <w:jc w:val="left"/>
        <w:rPr>
          <w:b/>
          <w:bCs/>
          <w:sz w:val="22"/>
          <w:szCs w:val="22"/>
        </w:rPr>
      </w:pPr>
    </w:p>
    <w:p w14:paraId="239BD7EF" w14:textId="77777777" w:rsidR="008B4B76" w:rsidRDefault="00887BC4">
      <w:pPr>
        <w:spacing w:after="60"/>
        <w:ind w:left="1555" w:hanging="1555"/>
        <w:jc w:val="left"/>
        <w:rPr>
          <w:rFonts w:eastAsia="MS PGothic"/>
          <w:b/>
          <w:sz w:val="22"/>
          <w:szCs w:val="22"/>
          <w:lang w:eastAsia="zh-CN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  <w:t>6.4.2.1</w:t>
      </w:r>
    </w:p>
    <w:p w14:paraId="2CB7A18D" w14:textId="77777777" w:rsidR="008B4B76" w:rsidRDefault="00887BC4">
      <w:pPr>
        <w:spacing w:after="60"/>
        <w:ind w:left="1555" w:hanging="1555"/>
        <w:jc w:val="left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  <w:t>Coherent Logix Inc.</w:t>
      </w:r>
    </w:p>
    <w:p w14:paraId="1BBD6645" w14:textId="77777777" w:rsidR="008B4B76" w:rsidRDefault="00887BC4">
      <w:pPr>
        <w:spacing w:after="60"/>
        <w:ind w:left="1555" w:hanging="1555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  <w:t>Linear Codeword Scrambling for Early Termination on DCI Blind Detection</w:t>
      </w:r>
    </w:p>
    <w:p w14:paraId="4C091E33" w14:textId="77777777" w:rsidR="008B4B76" w:rsidRDefault="00887BC4">
      <w:pPr>
        <w:spacing w:after="60"/>
        <w:ind w:left="1555" w:hanging="1555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Discussion and Decision</w:t>
      </w:r>
    </w:p>
    <w:p w14:paraId="14D86468" w14:textId="77777777" w:rsidR="008B4B76" w:rsidRDefault="008B4B76">
      <w:pPr>
        <w:pBdr>
          <w:bottom w:val="single" w:sz="4" w:space="2" w:color="auto"/>
        </w:pBdr>
        <w:jc w:val="left"/>
        <w:rPr>
          <w:b/>
          <w:bCs/>
          <w:sz w:val="22"/>
          <w:szCs w:val="22"/>
        </w:rPr>
      </w:pPr>
    </w:p>
    <w:p w14:paraId="4C90ABB8" w14:textId="77777777" w:rsidR="008B4B76" w:rsidRDefault="00887BC4">
      <w:pPr>
        <w:pStyle w:val="Heading1"/>
        <w:rPr>
          <w:sz w:val="22"/>
          <w:szCs w:val="22"/>
        </w:rPr>
      </w:pPr>
      <w:r>
        <w:rPr>
          <w:sz w:val="22"/>
          <w:szCs w:val="22"/>
        </w:rPr>
        <w:t>Introduction</w:t>
      </w:r>
    </w:p>
    <w:p w14:paraId="651885B0" w14:textId="77777777" w:rsidR="008B4B76" w:rsidRDefault="00887BC4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At RAN1-#90, Prague, a Proposed Working Assumption regarding UE</w:t>
      </w:r>
      <w:r w:rsidR="00AE6B55">
        <w:rPr>
          <w:sz w:val="22"/>
          <w:szCs w:val="22"/>
        </w:rPr>
        <w:t>_</w:t>
      </w:r>
      <w:r>
        <w:rPr>
          <w:sz w:val="22"/>
          <w:szCs w:val="22"/>
        </w:rPr>
        <w:t xml:space="preserve">ID frozen bit insertion was drafted. The following is copied from the discussion recorded as part of the chairman’s notes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_Ref492632500 \n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862071">
        <w:rPr>
          <w:sz w:val="22"/>
          <w:szCs w:val="22"/>
        </w:rPr>
        <w:t>[1]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:</w:t>
      </w:r>
    </w:p>
    <w:p w14:paraId="78CD9497" w14:textId="77777777" w:rsidR="008B4B76" w:rsidRDefault="00887BC4">
      <w:pPr>
        <w:numPr>
          <w:ilvl w:val="0"/>
          <w:numId w:val="4"/>
        </w:numPr>
        <w:jc w:val="left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 xml:space="preserve">Adopt </w:t>
      </w:r>
      <w:r>
        <w:rPr>
          <w:rFonts w:eastAsia="MS Mincho"/>
          <w:sz w:val="22"/>
          <w:lang w:val="en-CA" w:eastAsia="ja-JP"/>
        </w:rPr>
        <w:t>UE-specific linear scrambling on UE-specific DCI messages</w:t>
      </w:r>
    </w:p>
    <w:p w14:paraId="01CA5507" w14:textId="77777777" w:rsidR="008B4B76" w:rsidRDefault="00887BC4">
      <w:pPr>
        <w:numPr>
          <w:ilvl w:val="1"/>
          <w:numId w:val="4"/>
        </w:numPr>
        <w:spacing w:after="120"/>
        <w:jc w:val="left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Detailed mechanism FFS until NR AH#3</w:t>
      </w:r>
    </w:p>
    <w:p w14:paraId="4A2C9DDF" w14:textId="77777777" w:rsidR="008B4B76" w:rsidRDefault="00887BC4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This contribution expands on the scrambling sequence design proposed to facilitate early termination on DCI blind detection.</w:t>
      </w:r>
    </w:p>
    <w:p w14:paraId="2CB153EC" w14:textId="77777777" w:rsidR="008B4B76" w:rsidRDefault="00887BC4">
      <w:pPr>
        <w:pStyle w:val="Heading1"/>
        <w:rPr>
          <w:sz w:val="22"/>
          <w:szCs w:val="22"/>
        </w:rPr>
      </w:pPr>
      <w:r>
        <w:rPr>
          <w:sz w:val="22"/>
          <w:szCs w:val="22"/>
        </w:rPr>
        <w:t>System Overview</w:t>
      </w:r>
    </w:p>
    <w:p w14:paraId="29ED6265" w14:textId="77777777" w:rsidR="008B4B76" w:rsidRDefault="00887BC4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The proposed method constitutes linear codeword (x-domain) scrambling referenced to respective fields of the encoder input (u-domain) as listed below:</w:t>
      </w:r>
    </w:p>
    <w:p w14:paraId="12E4987B" w14:textId="77777777" w:rsidR="008B4B76" w:rsidRDefault="00887BC4">
      <w:pPr>
        <w:pStyle w:val="BodyTex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UE_ID frozen bit insertion: based on PRS spread mapping initialized on an assigned C-RNTI to enable early termination. </w:t>
      </w:r>
    </w:p>
    <w:p w14:paraId="66BA6DB7" w14:textId="77777777" w:rsidR="008B4B76" w:rsidRDefault="00887BC4">
      <w:pPr>
        <w:pStyle w:val="BodyTex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CRC scrambling mask: based on direct mapping of the assigned C-RNTI for final UE_ID verification.</w:t>
      </w:r>
    </w:p>
    <w:p w14:paraId="190FE6D1" w14:textId="77777777" w:rsidR="008B4B76" w:rsidRDefault="00887BC4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Details of the scrambling sequence design can be found in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_Ref492632517 \n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862071">
        <w:rPr>
          <w:sz w:val="22"/>
          <w:szCs w:val="22"/>
        </w:rPr>
        <w:t>[2]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.</w:t>
      </w:r>
    </w:p>
    <w:p w14:paraId="12169188" w14:textId="77777777" w:rsidR="008B4B76" w:rsidRDefault="00887BC4">
      <w:pPr>
        <w:pStyle w:val="Heading2"/>
      </w:pPr>
      <w:r>
        <w:t>Spread/Direct Mapping</w:t>
      </w:r>
    </w:p>
    <w:p w14:paraId="06D9CB54" w14:textId="77777777" w:rsidR="008B4B76" w:rsidRDefault="00887BC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Spread mapping denotes an approach to UE_ID frozen bit insertion where a sequence substantially longer than the UE_ID is inserted in a significant portion of the frozen bit-field. The spreading sequences are chosen to maximize separation between adjacent codewords. Contrast this with direct mapping whereby a sequence equal in length to the UE_ID (if not the UE_ID itself) is inserted in select frozen bit positions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_Ref492708935 \n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862071">
        <w:rPr>
          <w:sz w:val="22"/>
          <w:szCs w:val="22"/>
        </w:rPr>
        <w:t>[3</w:t>
      </w:r>
      <w:proofErr w:type="gramStart"/>
      <w:r w:rsidR="00862071">
        <w:rPr>
          <w:sz w:val="22"/>
          <w:szCs w:val="22"/>
        </w:rPr>
        <w:t>]</w:t>
      </w:r>
      <w:proofErr w:type="gramEnd"/>
      <w:r>
        <w:rPr>
          <w:sz w:val="22"/>
          <w:szCs w:val="22"/>
        </w:rPr>
        <w:fldChar w:fldCharType="end"/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_Ref492708938 \n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862071">
        <w:rPr>
          <w:sz w:val="22"/>
          <w:szCs w:val="22"/>
        </w:rPr>
        <w:t>[4]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.</w:t>
      </w:r>
    </w:p>
    <w:p w14:paraId="6C59FC7A" w14:textId="77777777" w:rsidR="008B4B76" w:rsidRDefault="00887BC4">
      <w:pPr>
        <w:pStyle w:val="Heading2"/>
      </w:pPr>
      <w:r>
        <w:t>Codeword Scrambling</w:t>
      </w:r>
    </w:p>
    <w:p w14:paraId="5337BF8B" w14:textId="6E93C7A6" w:rsidR="008B4B76" w:rsidRDefault="00887BC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codeword scrambling may be implemented as a combined mask. The respective mask contributions may be added in a separable manner, appropriately zero</w:t>
      </w:r>
      <w:r w:rsidR="00AE6B55">
        <w:rPr>
          <w:sz w:val="22"/>
          <w:szCs w:val="22"/>
        </w:rPr>
        <w:t>-</w:t>
      </w:r>
      <w:r>
        <w:rPr>
          <w:sz w:val="22"/>
          <w:szCs w:val="22"/>
        </w:rPr>
        <w:t>padded to protect the contents of the surrounding bit-fields. The resulting mask is encoded, once per subframe, then added (modulo-2) to the encoded data frame, the encoding of which originates with an all</w:t>
      </w:r>
      <w:r w:rsidR="00AE6B55">
        <w:rPr>
          <w:sz w:val="22"/>
          <w:szCs w:val="22"/>
        </w:rPr>
        <w:t>-</w:t>
      </w:r>
      <w:r>
        <w:rPr>
          <w:sz w:val="22"/>
          <w:szCs w:val="22"/>
        </w:rPr>
        <w:t xml:space="preserve">zero frozen bit-field. See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_Ref490551012 \h  \* MERGEFORMAT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862071">
        <w:rPr>
          <w:sz w:val="22"/>
          <w:szCs w:val="22"/>
        </w:rPr>
        <w:t>Figure 1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.</w:t>
      </w:r>
    </w:p>
    <w:p w14:paraId="1CBC0EA4" w14:textId="5F8DDCD5" w:rsidR="008B4B76" w:rsidRDefault="00DE0940">
      <w:pPr>
        <w:jc w:val="center"/>
      </w:pPr>
      <w:r w:rsidRPr="00DE0940">
        <w:rPr>
          <w:noProof/>
        </w:rPr>
        <w:lastRenderedPageBreak/>
        <w:drawing>
          <wp:inline distT="0" distB="0" distL="0" distR="0" wp14:anchorId="00F1E3A2" wp14:editId="23986A2E">
            <wp:extent cx="5943600" cy="282448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24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A6691" w14:textId="77777777" w:rsidR="008B4B76" w:rsidRDefault="00887BC4">
      <w:pPr>
        <w:pStyle w:val="Caption"/>
        <w:rPr>
          <w:color w:val="auto"/>
          <w:sz w:val="22"/>
          <w:szCs w:val="22"/>
        </w:rPr>
      </w:pPr>
      <w:bookmarkStart w:id="0" w:name="_Ref490551012"/>
      <w:bookmarkStart w:id="1" w:name="_Ref490229126"/>
      <w:r>
        <w:rPr>
          <w:color w:val="auto"/>
          <w:sz w:val="22"/>
          <w:szCs w:val="22"/>
        </w:rPr>
        <w:t xml:space="preserve">Figure </w:t>
      </w:r>
      <w:r>
        <w:rPr>
          <w:color w:val="auto"/>
          <w:sz w:val="22"/>
          <w:szCs w:val="22"/>
        </w:rPr>
        <w:fldChar w:fldCharType="begin"/>
      </w:r>
      <w:r>
        <w:rPr>
          <w:color w:val="auto"/>
          <w:sz w:val="22"/>
          <w:szCs w:val="22"/>
        </w:rPr>
        <w:instrText xml:space="preserve"> SEQ Figure \* ARABIC </w:instrText>
      </w:r>
      <w:r>
        <w:rPr>
          <w:color w:val="auto"/>
          <w:sz w:val="22"/>
          <w:szCs w:val="22"/>
        </w:rPr>
        <w:fldChar w:fldCharType="separate"/>
      </w:r>
      <w:r w:rsidR="00862071">
        <w:rPr>
          <w:noProof/>
          <w:color w:val="auto"/>
          <w:sz w:val="22"/>
          <w:szCs w:val="22"/>
        </w:rPr>
        <w:t>1</w:t>
      </w:r>
      <w:r>
        <w:rPr>
          <w:color w:val="auto"/>
          <w:sz w:val="22"/>
          <w:szCs w:val="22"/>
        </w:rPr>
        <w:fldChar w:fldCharType="end"/>
      </w:r>
      <w:bookmarkEnd w:id="0"/>
      <w:r>
        <w:rPr>
          <w:color w:val="auto"/>
          <w:sz w:val="22"/>
          <w:szCs w:val="22"/>
        </w:rPr>
        <w:t xml:space="preserve">: </w:t>
      </w:r>
      <w:bookmarkEnd w:id="1"/>
      <w:r>
        <w:rPr>
          <w:color w:val="auto"/>
          <w:sz w:val="22"/>
          <w:szCs w:val="22"/>
        </w:rPr>
        <w:t xml:space="preserve">Linear codeword scrambling (combined frozen bit and CRC mask) </w:t>
      </w:r>
    </w:p>
    <w:p w14:paraId="598DC355" w14:textId="77777777" w:rsidR="008B4B76" w:rsidRDefault="00887BC4">
      <w:pPr>
        <w:pStyle w:val="Heading2"/>
      </w:pPr>
      <w:r>
        <w:t>Decoder Operation</w:t>
      </w:r>
    </w:p>
    <w:p w14:paraId="2E8B7B0E" w14:textId="71325E4D" w:rsidR="008B4B76" w:rsidRDefault="00DE0940">
      <w:pPr>
        <w:spacing w:after="120"/>
        <w:rPr>
          <w:sz w:val="22"/>
          <w:szCs w:val="22"/>
          <w:lang w:val="en-GB"/>
        </w:rPr>
      </w:pPr>
      <w:r w:rsidRPr="0074136A">
        <w:rPr>
          <w:sz w:val="22"/>
          <w:szCs w:val="22"/>
        </w:rPr>
        <w:t xml:space="preserve">The receiver may implement the scrambling masks in the same fashion </w:t>
      </w:r>
      <w:r>
        <w:rPr>
          <w:sz w:val="22"/>
          <w:szCs w:val="22"/>
        </w:rPr>
        <w:t>depicted in</w:t>
      </w:r>
      <w:r w:rsidRPr="0074136A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_Ref490551012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862071">
        <w:rPr>
          <w:sz w:val="22"/>
          <w:szCs w:val="22"/>
        </w:rPr>
        <w:t xml:space="preserve">Figure </w:t>
      </w:r>
      <w:r w:rsidR="00862071">
        <w:rPr>
          <w:noProof/>
          <w:sz w:val="22"/>
          <w:szCs w:val="22"/>
        </w:rPr>
        <w:t>1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Pr="0074136A">
        <w:rPr>
          <w:sz w:val="22"/>
          <w:szCs w:val="22"/>
        </w:rPr>
        <w:t xml:space="preserve">or in a different manner like the approach illustrated in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_Ref492624312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862071">
        <w:rPr>
          <w:sz w:val="22"/>
          <w:szCs w:val="22"/>
        </w:rPr>
        <w:t xml:space="preserve">Figure </w:t>
      </w:r>
      <w:r w:rsidR="00862071">
        <w:rPr>
          <w:noProof/>
          <w:sz w:val="22"/>
          <w:szCs w:val="22"/>
        </w:rPr>
        <w:t>2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, </w:t>
      </w:r>
      <w:r w:rsidRPr="0074136A">
        <w:rPr>
          <w:sz w:val="22"/>
          <w:szCs w:val="22"/>
        </w:rPr>
        <w:t>where the frozen mask is removed prior to decoding</w:t>
      </w:r>
      <w:r>
        <w:rPr>
          <w:sz w:val="22"/>
          <w:szCs w:val="22"/>
        </w:rPr>
        <w:t xml:space="preserve"> and </w:t>
      </w:r>
      <w:r>
        <w:rPr>
          <w:sz w:val="22"/>
          <w:szCs w:val="22"/>
          <w:lang w:val="en-GB"/>
        </w:rPr>
        <w:t>r</w:t>
      </w:r>
      <w:r w:rsidR="00887BC4">
        <w:rPr>
          <w:sz w:val="22"/>
          <w:szCs w:val="22"/>
          <w:lang w:val="en-GB"/>
        </w:rPr>
        <w:t>emoval of the CRC mask is left to the end of block decoding for final RNTI identification.</w:t>
      </w:r>
    </w:p>
    <w:p w14:paraId="37FCA67F" w14:textId="34589A99" w:rsidR="008B4B76" w:rsidRDefault="00DE0940">
      <w:pPr>
        <w:pStyle w:val="BodyText"/>
        <w:jc w:val="center"/>
        <w:rPr>
          <w:lang w:val="en-GB"/>
        </w:rPr>
      </w:pPr>
      <w:r w:rsidRPr="00DE0940">
        <w:rPr>
          <w:noProof/>
        </w:rPr>
        <w:drawing>
          <wp:inline distT="0" distB="0" distL="0" distR="0" wp14:anchorId="5EE15C43" wp14:editId="3DF1F41B">
            <wp:extent cx="5943600" cy="261709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17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8C2AE1" w14:textId="77777777" w:rsidR="008B4B76" w:rsidRDefault="00887BC4">
      <w:pPr>
        <w:pStyle w:val="Caption"/>
        <w:rPr>
          <w:color w:val="auto"/>
          <w:sz w:val="22"/>
          <w:szCs w:val="22"/>
        </w:rPr>
      </w:pPr>
      <w:bookmarkStart w:id="2" w:name="_Ref492624312"/>
      <w:r>
        <w:rPr>
          <w:color w:val="auto"/>
          <w:sz w:val="22"/>
          <w:szCs w:val="22"/>
        </w:rPr>
        <w:t xml:space="preserve">Figure </w:t>
      </w:r>
      <w:r>
        <w:rPr>
          <w:color w:val="auto"/>
          <w:sz w:val="22"/>
          <w:szCs w:val="22"/>
        </w:rPr>
        <w:fldChar w:fldCharType="begin"/>
      </w:r>
      <w:r>
        <w:rPr>
          <w:color w:val="auto"/>
          <w:sz w:val="22"/>
          <w:szCs w:val="22"/>
        </w:rPr>
        <w:instrText xml:space="preserve"> SEQ Figure \* ARABIC </w:instrText>
      </w:r>
      <w:r>
        <w:rPr>
          <w:color w:val="auto"/>
          <w:sz w:val="22"/>
          <w:szCs w:val="22"/>
        </w:rPr>
        <w:fldChar w:fldCharType="separate"/>
      </w:r>
      <w:r w:rsidR="00862071">
        <w:rPr>
          <w:noProof/>
          <w:color w:val="auto"/>
          <w:sz w:val="22"/>
          <w:szCs w:val="22"/>
        </w:rPr>
        <w:t>2</w:t>
      </w:r>
      <w:r>
        <w:rPr>
          <w:color w:val="auto"/>
          <w:sz w:val="22"/>
          <w:szCs w:val="22"/>
        </w:rPr>
        <w:fldChar w:fldCharType="end"/>
      </w:r>
      <w:bookmarkEnd w:id="2"/>
      <w:r>
        <w:rPr>
          <w:color w:val="auto"/>
          <w:sz w:val="22"/>
          <w:szCs w:val="22"/>
        </w:rPr>
        <w:t xml:space="preserve">: Polar decoder with separate frozen bit and CRC mask removal </w:t>
      </w:r>
    </w:p>
    <w:p w14:paraId="0655E44A" w14:textId="77777777" w:rsidR="008B4B76" w:rsidRDefault="00887BC4">
      <w:pPr>
        <w:pStyle w:val="Heading1"/>
        <w:rPr>
          <w:sz w:val="22"/>
          <w:szCs w:val="22"/>
        </w:rPr>
      </w:pPr>
      <w:r>
        <w:rPr>
          <w:sz w:val="22"/>
          <w:szCs w:val="22"/>
        </w:rPr>
        <w:t>Features</w:t>
      </w:r>
    </w:p>
    <w:p w14:paraId="2823A9C0" w14:textId="77777777" w:rsidR="008B4B76" w:rsidRDefault="00887BC4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PRS spread mapping:</w:t>
      </w:r>
    </w:p>
    <w:p w14:paraId="7B33ED6F" w14:textId="77777777" w:rsidR="008B4B76" w:rsidRDefault="00887BC4">
      <w:pPr>
        <w:pStyle w:val="BodyTex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Accelerates the availability of early termination ahead of that afforded </w:t>
      </w:r>
      <w:r w:rsidR="00AE6B55">
        <w:rPr>
          <w:sz w:val="22"/>
          <w:szCs w:val="22"/>
        </w:rPr>
        <w:t xml:space="preserve">by </w:t>
      </w:r>
      <w:r>
        <w:rPr>
          <w:sz w:val="22"/>
          <w:szCs w:val="22"/>
        </w:rPr>
        <w:t>generic codeword scrambling given express reference to the frozen bit-field, the results of which are presented first at the decoder output assuming SC(L) decoding.</w:t>
      </w:r>
    </w:p>
    <w:p w14:paraId="1228AE7E" w14:textId="19631F24" w:rsidR="008B4B76" w:rsidRDefault="00887BC4">
      <w:pPr>
        <w:pStyle w:val="BodyTex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Ensures codeword separation given superb cross-correlation properties as compared to direct mapping, eliminating the need for codeword grooming to avoid collision between </w:t>
      </w:r>
      <w:r w:rsidR="006B67F8">
        <w:rPr>
          <w:sz w:val="22"/>
          <w:szCs w:val="22"/>
        </w:rPr>
        <w:t xml:space="preserve">UE_IDs </w:t>
      </w:r>
      <w:r>
        <w:rPr>
          <w:sz w:val="22"/>
          <w:szCs w:val="22"/>
        </w:rPr>
        <w:t xml:space="preserve">assigned </w:t>
      </w:r>
      <w:r w:rsidR="006B67F8">
        <w:rPr>
          <w:sz w:val="22"/>
          <w:szCs w:val="22"/>
        </w:rPr>
        <w:t>in the same subframe</w:t>
      </w:r>
      <w:r>
        <w:rPr>
          <w:sz w:val="22"/>
          <w:szCs w:val="22"/>
        </w:rPr>
        <w:t>.</w:t>
      </w:r>
    </w:p>
    <w:p w14:paraId="3DBAD24B" w14:textId="77777777" w:rsidR="008B4B76" w:rsidRDefault="00887BC4">
      <w:pPr>
        <w:pStyle w:val="BodyTex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Inherent scalability:</w:t>
      </w:r>
    </w:p>
    <w:p w14:paraId="43225BC4" w14:textId="77777777" w:rsidR="008B4B76" w:rsidRDefault="00887BC4">
      <w:pPr>
        <w:pStyle w:val="BodyText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 xml:space="preserve">To fit any arbitrary bit-field length as a function of </w:t>
      </w:r>
      <w:r>
        <w:rPr>
          <w:b/>
          <w:i/>
          <w:sz w:val="22"/>
          <w:szCs w:val="22"/>
        </w:rPr>
        <w:t>block size</w:t>
      </w:r>
      <w:r>
        <w:rPr>
          <w:sz w:val="22"/>
          <w:szCs w:val="22"/>
        </w:rPr>
        <w:t>.</w:t>
      </w:r>
    </w:p>
    <w:p w14:paraId="182743D9" w14:textId="77777777" w:rsidR="008B4B76" w:rsidRDefault="00887BC4">
      <w:pPr>
        <w:pStyle w:val="BodyText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 xml:space="preserve">To fit any arbitrary bit-field length as a function of </w:t>
      </w:r>
      <w:r>
        <w:rPr>
          <w:b/>
          <w:i/>
          <w:sz w:val="22"/>
          <w:szCs w:val="22"/>
        </w:rPr>
        <w:t>code rate</w:t>
      </w:r>
      <w:r>
        <w:rPr>
          <w:sz w:val="22"/>
          <w:szCs w:val="22"/>
        </w:rPr>
        <w:t xml:space="preserve">. </w:t>
      </w:r>
    </w:p>
    <w:p w14:paraId="3562A6E9" w14:textId="77777777" w:rsidR="008B4B76" w:rsidRDefault="00887BC4">
      <w:pPr>
        <w:pStyle w:val="BodyText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 xml:space="preserve">To maintain detectability with </w:t>
      </w:r>
      <w:r w:rsidRPr="00090467">
        <w:rPr>
          <w:b/>
          <w:i/>
          <w:sz w:val="22"/>
          <w:szCs w:val="22"/>
        </w:rPr>
        <w:t>decreasing</w:t>
      </w:r>
      <w:r>
        <w:rPr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SNR</w:t>
      </w:r>
      <w:r>
        <w:rPr>
          <w:sz w:val="22"/>
          <w:szCs w:val="22"/>
        </w:rPr>
        <w:t>.</w:t>
      </w:r>
    </w:p>
    <w:p w14:paraId="24AA12A3" w14:textId="77777777" w:rsidR="008B4B76" w:rsidRDefault="00887BC4">
      <w:pPr>
        <w:pStyle w:val="BodyText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 xml:space="preserve">To enable termination exceedingly early with </w:t>
      </w:r>
      <w:r w:rsidRPr="00090467">
        <w:rPr>
          <w:b/>
          <w:i/>
          <w:sz w:val="22"/>
          <w:szCs w:val="22"/>
        </w:rPr>
        <w:t>increasing SNR</w:t>
      </w:r>
      <w:r>
        <w:rPr>
          <w:sz w:val="22"/>
          <w:szCs w:val="22"/>
        </w:rPr>
        <w:t>.</w:t>
      </w:r>
    </w:p>
    <w:p w14:paraId="2B99B076" w14:textId="3403ACFB" w:rsidR="008B4B76" w:rsidRDefault="00887BC4">
      <w:pPr>
        <w:pStyle w:val="ListParagraph2"/>
        <w:numPr>
          <w:ilvl w:val="0"/>
          <w:numId w:val="8"/>
        </w:numPr>
        <w:spacing w:after="120"/>
        <w:ind w:left="0" w:firstLine="0"/>
        <w:contextualSpacing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PRS spread mapping overlaps the bit positions assumed with the direct-mapped frozen bit insertion</w:t>
      </w:r>
      <w:r w:rsidR="00DE0940">
        <w:rPr>
          <w:rFonts w:ascii="Times New Roman" w:hAnsi="Times New Roman"/>
          <w:i/>
        </w:rPr>
        <w:t xml:space="preserve"> proposals. PRS spread mapping thus</w:t>
      </w:r>
      <w:r>
        <w:rPr>
          <w:rFonts w:ascii="Times New Roman" w:hAnsi="Times New Roman"/>
          <w:i/>
        </w:rPr>
        <w:t xml:space="preserve"> </w:t>
      </w:r>
      <w:r w:rsidR="00DE0940">
        <w:rPr>
          <w:rFonts w:ascii="Times New Roman" w:hAnsi="Times New Roman"/>
          <w:i/>
        </w:rPr>
        <w:t xml:space="preserve">ensures </w:t>
      </w:r>
      <w:r>
        <w:rPr>
          <w:rFonts w:ascii="Times New Roman" w:hAnsi="Times New Roman"/>
          <w:i/>
        </w:rPr>
        <w:t xml:space="preserve">detectability on par with </w:t>
      </w:r>
      <w:r w:rsidR="00DE0940">
        <w:rPr>
          <w:rFonts w:ascii="Times New Roman" w:hAnsi="Times New Roman"/>
          <w:i/>
        </w:rPr>
        <w:t>or exceeding that afforded by direct mapping</w:t>
      </w:r>
      <w:r>
        <w:rPr>
          <w:rFonts w:ascii="Times New Roman" w:hAnsi="Times New Roman"/>
          <w:i/>
        </w:rPr>
        <w:t>.</w:t>
      </w:r>
    </w:p>
    <w:p w14:paraId="42137004" w14:textId="63193FBB" w:rsidR="008B4B76" w:rsidRDefault="00887BC4">
      <w:pPr>
        <w:pStyle w:val="ListParagraph2"/>
        <w:numPr>
          <w:ilvl w:val="0"/>
          <w:numId w:val="8"/>
        </w:numPr>
        <w:spacing w:after="120"/>
        <w:ind w:left="0" w:firstLine="0"/>
        <w:contextualSpacing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The observed overlap in assumed bit positions admits the possibility for a receiver to assume a direct mapping in selecting metrics to accumulate when making decisions regarding early termination. Given a PRS spread mapping, the receiver retains </w:t>
      </w:r>
      <w:r w:rsidR="007F7BE3">
        <w:rPr>
          <w:rFonts w:ascii="Times New Roman" w:hAnsi="Times New Roman"/>
          <w:i/>
        </w:rPr>
        <w:t xml:space="preserve">its </w:t>
      </w:r>
      <w:r>
        <w:rPr>
          <w:rFonts w:ascii="Times New Roman" w:hAnsi="Times New Roman"/>
          <w:i/>
        </w:rPr>
        <w:t xml:space="preserve">choice of </w:t>
      </w:r>
      <w:r w:rsidR="007F7BE3">
        <w:rPr>
          <w:rFonts w:ascii="Times New Roman" w:hAnsi="Times New Roman"/>
          <w:i/>
        </w:rPr>
        <w:t>preferred</w:t>
      </w:r>
      <w:r>
        <w:rPr>
          <w:rFonts w:ascii="Times New Roman" w:hAnsi="Times New Roman"/>
          <w:i/>
        </w:rPr>
        <w:t xml:space="preserve"> 16 or 32 or 48 or… bits to examine in making early termination decisions.</w:t>
      </w:r>
    </w:p>
    <w:p w14:paraId="7EBD186D" w14:textId="77777777" w:rsidR="008B4B76" w:rsidRDefault="00887BC4">
      <w:pPr>
        <w:pStyle w:val="Heading1"/>
        <w:spacing w:before="120"/>
        <w:rPr>
          <w:sz w:val="22"/>
          <w:szCs w:val="22"/>
        </w:rPr>
      </w:pPr>
      <w:r>
        <w:rPr>
          <w:sz w:val="22"/>
          <w:szCs w:val="22"/>
        </w:rPr>
        <w:t>Design Considerations</w:t>
      </w:r>
    </w:p>
    <w:p w14:paraId="375EF8AC" w14:textId="77777777" w:rsidR="008B4B76" w:rsidRDefault="00887BC4">
      <w:pPr>
        <w:pStyle w:val="Heading2"/>
        <w:tabs>
          <w:tab w:val="clear" w:pos="432"/>
        </w:tabs>
      </w:pPr>
      <w:r>
        <w:t>Rate Matching</w:t>
      </w:r>
    </w:p>
    <w:p w14:paraId="5176A7B0" w14:textId="77777777" w:rsidR="008B4B76" w:rsidRDefault="00887BC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principal difference between direct and PRS spread mapping lies in the underlying correlation properties. T</w:t>
      </w:r>
      <w:r>
        <w:rPr>
          <w:sz w:val="22"/>
          <w:szCs w:val="22"/>
          <w:lang w:val="en-GB"/>
        </w:rPr>
        <w:t>wo approaches exist to maximize early termination performance under rate matching:</w:t>
      </w:r>
    </w:p>
    <w:p w14:paraId="500BF689" w14:textId="77777777" w:rsidR="008B4B76" w:rsidRDefault="00887BC4">
      <w:pPr>
        <w:pStyle w:val="ListParagraph2"/>
        <w:numPr>
          <w:ilvl w:val="0"/>
          <w:numId w:val="9"/>
        </w:num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To the extent possible, map the frozen bit insertion in a way that avoids bit positions subjected to puncturing/shortening. </w:t>
      </w:r>
    </w:p>
    <w:p w14:paraId="75FDB950" w14:textId="77777777" w:rsidR="008B4B76" w:rsidRDefault="00887BC4">
      <w:pPr>
        <w:pStyle w:val="ListParagraph2"/>
        <w:numPr>
          <w:ilvl w:val="0"/>
          <w:numId w:val="9"/>
        </w:num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In the event punctured/shortened bit positions cannot be avoided, the underlying correlation properties can be leveraged to improve the resilience of match/mismatch determinations in the presence of puncturing/shortening.</w:t>
      </w:r>
    </w:p>
    <w:p w14:paraId="21BB2036" w14:textId="77777777" w:rsidR="008B4B76" w:rsidRDefault="00887BC4">
      <w:pPr>
        <w:pStyle w:val="ListParagraph2"/>
        <w:numPr>
          <w:ilvl w:val="0"/>
          <w:numId w:val="8"/>
        </w:numPr>
        <w:spacing w:after="120"/>
        <w:ind w:left="0" w:firstLine="0"/>
        <w:contextualSpacing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The scalability with spread mapping permits the sequence design to fit any frozen bit field length.  Spread mapping is ideally suited for puncturing/shortening.</w:t>
      </w:r>
    </w:p>
    <w:p w14:paraId="22CF6BB2" w14:textId="77777777" w:rsidR="008B4B76" w:rsidRDefault="00887BC4">
      <w:pPr>
        <w:pStyle w:val="ListParagraph20"/>
        <w:numPr>
          <w:ilvl w:val="0"/>
          <w:numId w:val="8"/>
        </w:numPr>
        <w:spacing w:after="120"/>
        <w:ind w:left="0" w:firstLine="0"/>
        <w:contextualSpacing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Based on Gold Codes specified for LTE PRS, the proposed spread mapping affords an inherent resilience to puncturing/shortening.</w:t>
      </w:r>
    </w:p>
    <w:p w14:paraId="0A63485C" w14:textId="77777777" w:rsidR="008B4B76" w:rsidRDefault="00887BC4">
      <w:pPr>
        <w:pStyle w:val="Heading2"/>
        <w:tabs>
          <w:tab w:val="clear" w:pos="432"/>
        </w:tabs>
      </w:pPr>
      <w:r>
        <w:t>Sequence generation</w:t>
      </w:r>
    </w:p>
    <w:p w14:paraId="1DDBA9D8" w14:textId="77777777" w:rsidR="008B4B76" w:rsidRDefault="00887BC4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The encoding complexity incurred at the receiver for sequence generation has been cited as a point of differentiation between spread and direct mapping. The following considerations illustrate that encoder complexity at the receiver is minimal:</w:t>
      </w:r>
    </w:p>
    <w:p w14:paraId="0F0F94B2" w14:textId="77777777" w:rsidR="008B4B76" w:rsidRDefault="00887BC4">
      <w:pPr>
        <w:pStyle w:val="BodyText"/>
        <w:numPr>
          <w:ilvl w:val="0"/>
          <w:numId w:val="10"/>
        </w:numPr>
        <w:jc w:val="left"/>
        <w:rPr>
          <w:sz w:val="22"/>
          <w:szCs w:val="22"/>
        </w:rPr>
      </w:pPr>
      <w:r>
        <w:rPr>
          <w:sz w:val="22"/>
          <w:szCs w:val="22"/>
        </w:rPr>
        <w:t>Sequence generation occurs once per assigned RNTI, per block length and code rate. A single sequence generation may be applied to multiple decode attempts.</w:t>
      </w:r>
    </w:p>
    <w:p w14:paraId="63C8203E" w14:textId="77777777" w:rsidR="008B4B76" w:rsidRDefault="00887BC4">
      <w:pPr>
        <w:pStyle w:val="BodyText"/>
        <w:numPr>
          <w:ilvl w:val="0"/>
          <w:numId w:val="10"/>
        </w:numPr>
        <w:jc w:val="left"/>
        <w:rPr>
          <w:sz w:val="22"/>
          <w:szCs w:val="22"/>
        </w:rPr>
      </w:pPr>
      <w:r>
        <w:rPr>
          <w:sz w:val="22"/>
          <w:szCs w:val="22"/>
        </w:rPr>
        <w:t xml:space="preserve">Computation associated with rows in the </w:t>
      </w:r>
      <w:proofErr w:type="spellStart"/>
      <w:r>
        <w:rPr>
          <w:sz w:val="22"/>
          <w:szCs w:val="22"/>
        </w:rPr>
        <w:t>Kronecker</w:t>
      </w:r>
      <w:proofErr w:type="spellEnd"/>
      <w:r>
        <w:rPr>
          <w:sz w:val="22"/>
          <w:szCs w:val="22"/>
        </w:rPr>
        <w:t xml:space="preserve"> matrix which coincide with zero padding on the mask input can be avoided.</w:t>
      </w:r>
    </w:p>
    <w:p w14:paraId="737DC5C2" w14:textId="2D9D5CB8" w:rsidR="008B4B76" w:rsidRPr="00862071" w:rsidRDefault="00887BC4" w:rsidP="00862071">
      <w:pPr>
        <w:pStyle w:val="BodyText"/>
        <w:numPr>
          <w:ilvl w:val="0"/>
          <w:numId w:val="10"/>
        </w:numPr>
        <w:jc w:val="left"/>
        <w:rPr>
          <w:sz w:val="22"/>
          <w:szCs w:val="22"/>
        </w:rPr>
      </w:pPr>
      <w:r>
        <w:rPr>
          <w:sz w:val="22"/>
          <w:szCs w:val="22"/>
        </w:rPr>
        <w:t xml:space="preserve">For the remaining rows, the regular structure of the </w:t>
      </w:r>
      <w:proofErr w:type="spellStart"/>
      <w:r>
        <w:rPr>
          <w:sz w:val="22"/>
          <w:szCs w:val="22"/>
        </w:rPr>
        <w:t>Kronecker</w:t>
      </w:r>
      <w:proofErr w:type="spellEnd"/>
      <w:r>
        <w:rPr>
          <w:sz w:val="22"/>
          <w:szCs w:val="22"/>
        </w:rPr>
        <w:t xml:space="preserve"> matrix affords efficiencies in encoder implementation that offset the added expense with spread mapping as compared to direct mapping which requires additional logic to track discontinuities in bit mask assignment.</w:t>
      </w:r>
    </w:p>
    <w:p w14:paraId="3B188CE7" w14:textId="77777777" w:rsidR="008B4B76" w:rsidRDefault="00887BC4">
      <w:pPr>
        <w:pStyle w:val="Heading2"/>
        <w:tabs>
          <w:tab w:val="clear" w:pos="432"/>
        </w:tabs>
      </w:pPr>
      <w:r>
        <w:t>Multi-RNTI</w:t>
      </w:r>
    </w:p>
    <w:p w14:paraId="37E24346" w14:textId="77777777" w:rsidR="008B4B76" w:rsidRDefault="00887BC4">
      <w:pPr>
        <w:pStyle w:val="BodyTex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The potential exists with UE_ID frozen bit insertion to accommodate the multi-RNTI use case with a single decode attempt per DCI instance as is done in LTE. With LTE, this objective is met by discriminating user ID solely through CRC scrambling. </w:t>
      </w:r>
    </w:p>
    <w:p w14:paraId="7E3BA799" w14:textId="3618025C" w:rsidR="008B4B76" w:rsidRDefault="00887BC4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A similar arrangement can be made by introducing a MULTI-RNTI for use in frozen bit scrambling, retaining the use of CRC scrambling for final C-RNTI discrimination. </w:t>
      </w:r>
      <w:r w:rsidR="00600070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MULTI-RNTI may in turn be associated with the list of C-RNTIs assigned to a particular UE, i.e. MULTI-RNTI </w:t>
      </w:r>
      <w:r>
        <w:rPr>
          <w:sz w:val="22"/>
          <w:szCs w:val="22"/>
        </w:rPr>
        <w:sym w:font="Symbol" w:char="F0DE"/>
      </w:r>
      <w:r>
        <w:rPr>
          <w:sz w:val="22"/>
          <w:szCs w:val="22"/>
        </w:rPr>
        <w:t xml:space="preserve"> {C-RNTI</w:t>
      </w:r>
      <w:r>
        <w:rPr>
          <w:sz w:val="22"/>
          <w:szCs w:val="22"/>
          <w:vertAlign w:val="subscript"/>
        </w:rPr>
        <w:t>0</w:t>
      </w:r>
      <w:r>
        <w:rPr>
          <w:sz w:val="22"/>
          <w:szCs w:val="22"/>
        </w:rPr>
        <w:t>, C-</w:t>
      </w:r>
      <w:proofErr w:type="gramStart"/>
      <w:r>
        <w:rPr>
          <w:sz w:val="22"/>
          <w:szCs w:val="22"/>
        </w:rPr>
        <w:t>RNTI</w:t>
      </w:r>
      <w:r>
        <w:rPr>
          <w:sz w:val="22"/>
          <w:szCs w:val="22"/>
          <w:vertAlign w:val="subscript"/>
        </w:rPr>
        <w:t>1</w:t>
      </w:r>
      <w:r>
        <w:rPr>
          <w:sz w:val="22"/>
          <w:szCs w:val="22"/>
        </w:rPr>
        <w:t>, ...}</w:t>
      </w:r>
      <w:proofErr w:type="gramEnd"/>
      <w:r>
        <w:rPr>
          <w:sz w:val="22"/>
          <w:szCs w:val="22"/>
        </w:rPr>
        <w:t>. The assigned M</w:t>
      </w:r>
      <w:r w:rsidR="00AE6B55">
        <w:rPr>
          <w:sz w:val="22"/>
          <w:szCs w:val="22"/>
        </w:rPr>
        <w:t>ULTI</w:t>
      </w:r>
      <w:r>
        <w:rPr>
          <w:sz w:val="22"/>
          <w:szCs w:val="22"/>
        </w:rPr>
        <w:t xml:space="preserve">-RNTI need not be static as it can be </w:t>
      </w:r>
      <w:r w:rsidR="00600070">
        <w:rPr>
          <w:sz w:val="22"/>
          <w:szCs w:val="22"/>
        </w:rPr>
        <w:t xml:space="preserve">explicitly or implicitly </w:t>
      </w:r>
      <w:r>
        <w:rPr>
          <w:sz w:val="22"/>
          <w:szCs w:val="22"/>
        </w:rPr>
        <w:t>communicated to the receiver in the same manner as for a single RNTI.</w:t>
      </w:r>
    </w:p>
    <w:p w14:paraId="51998A3F" w14:textId="77777777" w:rsidR="008B4B76" w:rsidRDefault="00887BC4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The codeword scrambling is modified accordingly:</w:t>
      </w:r>
    </w:p>
    <w:p w14:paraId="0A5981DC" w14:textId="77777777" w:rsidR="008B4B76" w:rsidRDefault="00887BC4">
      <w:pPr>
        <w:pStyle w:val="BodyText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W = </w:t>
      </w:r>
      <w:proofErr w:type="gramStart"/>
      <w:r>
        <w:rPr>
          <w:i/>
          <w:sz w:val="22"/>
          <w:szCs w:val="22"/>
        </w:rPr>
        <w:t>f(</w:t>
      </w:r>
      <w:proofErr w:type="gramEnd"/>
      <w:r>
        <w:rPr>
          <w:i/>
          <w:sz w:val="22"/>
          <w:szCs w:val="22"/>
        </w:rPr>
        <w:t>MULTI-RNTI) | zeros</w:t>
      </w:r>
      <w:r>
        <w:rPr>
          <w:i/>
          <w:sz w:val="22"/>
          <w:szCs w:val="22"/>
          <w:vertAlign w:val="subscript"/>
        </w:rPr>
        <w:t>0:K-1</w:t>
      </w:r>
      <w:r>
        <w:rPr>
          <w:i/>
          <w:sz w:val="22"/>
          <w:szCs w:val="22"/>
        </w:rPr>
        <w:t xml:space="preserve"> | f(C-RNTI)</w:t>
      </w:r>
    </w:p>
    <w:p w14:paraId="26D788C6" w14:textId="77777777" w:rsidR="008B4B76" w:rsidRDefault="00887BC4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Provided the associated grouping of C-RNTIs is inclusive of those assigned to a given UE, the early termination benefits are preserved based on MULTI-RNTI frozen bit scrambling. Meanwhile, final UE_ID verification can be made based on the C-RNTI based CRC mask. Together, M</w:t>
      </w:r>
      <w:r w:rsidR="00AE6B55">
        <w:rPr>
          <w:sz w:val="22"/>
          <w:szCs w:val="22"/>
        </w:rPr>
        <w:t>ULTI</w:t>
      </w:r>
      <w:r>
        <w:rPr>
          <w:sz w:val="22"/>
          <w:szCs w:val="22"/>
        </w:rPr>
        <w:t>-RNTI frozen bit insertion followed by C-RNTI CRC scrambling permit a single decode attempt per DCI instance while still providing the opportunity for early termination. The only added expense relative to the single C-RNTI use case is the evaluation of multiple CRC</w:t>
      </w:r>
      <w:r w:rsidR="00AE6B55">
        <w:rPr>
          <w:sz w:val="22"/>
          <w:szCs w:val="22"/>
        </w:rPr>
        <w:t xml:space="preserve"> </w:t>
      </w:r>
      <w:proofErr w:type="spellStart"/>
      <w:r w:rsidR="00AE6B55">
        <w:rPr>
          <w:sz w:val="22"/>
          <w:szCs w:val="22"/>
        </w:rPr>
        <w:t>scrambling</w:t>
      </w:r>
      <w:r>
        <w:rPr>
          <w:sz w:val="22"/>
          <w:szCs w:val="22"/>
        </w:rPr>
        <w:t>s</w:t>
      </w:r>
      <w:proofErr w:type="spellEnd"/>
      <w:r>
        <w:rPr>
          <w:sz w:val="22"/>
          <w:szCs w:val="22"/>
        </w:rPr>
        <w:t>, i.e. C-RNTI</w:t>
      </w:r>
      <w:r>
        <w:rPr>
          <w:sz w:val="22"/>
          <w:szCs w:val="22"/>
          <w:vertAlign w:val="subscript"/>
        </w:rPr>
        <w:t>0</w:t>
      </w:r>
      <w:r>
        <w:rPr>
          <w:sz w:val="22"/>
          <w:szCs w:val="22"/>
        </w:rPr>
        <w:t>, C-RNTI</w:t>
      </w:r>
      <w:r>
        <w:rPr>
          <w:sz w:val="22"/>
          <w:szCs w:val="22"/>
          <w:vertAlign w:val="subscript"/>
        </w:rPr>
        <w:t>1</w:t>
      </w:r>
      <w:r>
        <w:rPr>
          <w:sz w:val="22"/>
          <w:szCs w:val="22"/>
        </w:rPr>
        <w:t>, …, which is no different than that incurred with LTE.</w:t>
      </w:r>
    </w:p>
    <w:p w14:paraId="35A6E215" w14:textId="77777777" w:rsidR="008B4B76" w:rsidRDefault="00887BC4">
      <w:pPr>
        <w:pStyle w:val="Heading2"/>
        <w:tabs>
          <w:tab w:val="clear" w:pos="432"/>
        </w:tabs>
      </w:pPr>
      <w:r>
        <w:t>HARQ Retransmission</w:t>
      </w:r>
    </w:p>
    <w:p w14:paraId="5E3C0469" w14:textId="521F558B" w:rsidR="008B4B76" w:rsidRDefault="00887BC4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The impact of HARQ retransmission on any early termination gains must be viewed from a </w:t>
      </w:r>
      <w:r w:rsidR="00AE6B55">
        <w:rPr>
          <w:sz w:val="22"/>
          <w:szCs w:val="22"/>
        </w:rPr>
        <w:t xml:space="preserve">few </w:t>
      </w:r>
      <w:r>
        <w:rPr>
          <w:sz w:val="22"/>
          <w:szCs w:val="22"/>
        </w:rPr>
        <w:t xml:space="preserve">different perspectives. The user for which any retransmissions must be scheduled is presumably in a low RX SNR condition relative to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>. Take UE</w:t>
      </w:r>
      <w:r>
        <w:rPr>
          <w:sz w:val="22"/>
          <w:szCs w:val="22"/>
          <w:vertAlign w:val="subscript"/>
        </w:rPr>
        <w:t>B</w:t>
      </w:r>
      <w:r>
        <w:rPr>
          <w:sz w:val="22"/>
          <w:szCs w:val="22"/>
        </w:rPr>
        <w:t xml:space="preserve"> for example in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_Ref492643487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862071">
        <w:rPr>
          <w:sz w:val="22"/>
          <w:szCs w:val="22"/>
        </w:rPr>
        <w:t xml:space="preserve">Figure </w:t>
      </w:r>
      <w:r w:rsidR="00862071">
        <w:rPr>
          <w:noProof/>
          <w:sz w:val="22"/>
          <w:szCs w:val="22"/>
        </w:rPr>
        <w:t>3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. </w:t>
      </w:r>
    </w:p>
    <w:p w14:paraId="3F82269B" w14:textId="77777777" w:rsidR="008B4B76" w:rsidRDefault="00887BC4">
      <w:pPr>
        <w:pStyle w:val="BodyText"/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 wp14:anchorId="5724711B" wp14:editId="25F44DED">
            <wp:extent cx="4061637" cy="406163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64218" cy="4064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FE8D0" w14:textId="77777777" w:rsidR="008B4B76" w:rsidRDefault="00887BC4">
      <w:pPr>
        <w:pStyle w:val="Caption"/>
        <w:rPr>
          <w:color w:val="auto"/>
          <w:sz w:val="22"/>
          <w:szCs w:val="22"/>
        </w:rPr>
      </w:pPr>
      <w:bookmarkStart w:id="3" w:name="_Ref492643487"/>
      <w:r>
        <w:rPr>
          <w:color w:val="auto"/>
          <w:sz w:val="22"/>
          <w:szCs w:val="22"/>
        </w:rPr>
        <w:t xml:space="preserve">Figure </w:t>
      </w:r>
      <w:r>
        <w:rPr>
          <w:color w:val="auto"/>
          <w:sz w:val="22"/>
          <w:szCs w:val="22"/>
        </w:rPr>
        <w:fldChar w:fldCharType="begin"/>
      </w:r>
      <w:r>
        <w:rPr>
          <w:color w:val="auto"/>
          <w:sz w:val="22"/>
          <w:szCs w:val="22"/>
        </w:rPr>
        <w:instrText xml:space="preserve"> SEQ Figure \* ARABIC </w:instrText>
      </w:r>
      <w:r>
        <w:rPr>
          <w:color w:val="auto"/>
          <w:sz w:val="22"/>
          <w:szCs w:val="22"/>
        </w:rPr>
        <w:fldChar w:fldCharType="separate"/>
      </w:r>
      <w:r w:rsidR="00862071">
        <w:rPr>
          <w:noProof/>
          <w:color w:val="auto"/>
          <w:sz w:val="22"/>
          <w:szCs w:val="22"/>
        </w:rPr>
        <w:t>3</w:t>
      </w:r>
      <w:r>
        <w:rPr>
          <w:color w:val="auto"/>
          <w:sz w:val="22"/>
          <w:szCs w:val="22"/>
        </w:rPr>
        <w:fldChar w:fldCharType="end"/>
      </w:r>
      <w:bookmarkEnd w:id="3"/>
      <w:r>
        <w:rPr>
          <w:color w:val="auto"/>
          <w:sz w:val="22"/>
          <w:szCs w:val="22"/>
        </w:rPr>
        <w:t xml:space="preserve">: HARQ retransmission with early termination </w:t>
      </w:r>
    </w:p>
    <w:p w14:paraId="206371F8" w14:textId="77777777" w:rsidR="008B4B76" w:rsidRDefault="00887BC4">
      <w:pPr>
        <w:spacing w:after="120"/>
        <w:rPr>
          <w:sz w:val="22"/>
          <w:szCs w:val="22"/>
        </w:rPr>
      </w:pPr>
      <w:r>
        <w:rPr>
          <w:sz w:val="22"/>
          <w:szCs w:val="22"/>
        </w:rPr>
        <w:lastRenderedPageBreak/>
        <w:t>DCI transmissions meant for UE</w:t>
      </w:r>
      <w:r>
        <w:rPr>
          <w:sz w:val="22"/>
          <w:szCs w:val="22"/>
          <w:vertAlign w:val="subscript"/>
        </w:rPr>
        <w:t>B</w:t>
      </w:r>
      <w:r>
        <w:rPr>
          <w:sz w:val="22"/>
          <w:szCs w:val="22"/>
        </w:rPr>
        <w:t xml:space="preserve"> are shown in GREEN. Those meant for UE</w:t>
      </w:r>
      <w:r>
        <w:rPr>
          <w:sz w:val="22"/>
          <w:szCs w:val="22"/>
          <w:vertAlign w:val="subscript"/>
        </w:rPr>
        <w:t>A</w:t>
      </w:r>
      <w:r>
        <w:rPr>
          <w:sz w:val="22"/>
          <w:szCs w:val="22"/>
        </w:rPr>
        <w:t xml:space="preserve"> and UE</w:t>
      </w:r>
      <w:r>
        <w:rPr>
          <w:sz w:val="22"/>
          <w:szCs w:val="22"/>
          <w:vertAlign w:val="subscript"/>
        </w:rPr>
        <w:t>C</w:t>
      </w:r>
      <w:r>
        <w:rPr>
          <w:sz w:val="22"/>
          <w:szCs w:val="22"/>
        </w:rPr>
        <w:t xml:space="preserve"> are shown in RED and ORANGE, respectively. A first transmission for any DCI is designated with the label 0. Any retransmissions are labeled 1, 2, … Let’s assume that UE</w:t>
      </w:r>
      <w:r>
        <w:rPr>
          <w:sz w:val="22"/>
          <w:szCs w:val="22"/>
          <w:vertAlign w:val="subscript"/>
        </w:rPr>
        <w:t>B</w:t>
      </w:r>
      <w:r>
        <w:rPr>
          <w:sz w:val="22"/>
          <w:szCs w:val="22"/>
        </w:rPr>
        <w:t xml:space="preserve"> requires two retransmissions (3 transmissions in total). We observe that new transmissions for UE</w:t>
      </w:r>
      <w:r>
        <w:rPr>
          <w:sz w:val="22"/>
          <w:szCs w:val="22"/>
          <w:vertAlign w:val="subscript"/>
        </w:rPr>
        <w:t>A</w:t>
      </w:r>
      <w:r>
        <w:rPr>
          <w:sz w:val="22"/>
          <w:szCs w:val="22"/>
        </w:rPr>
        <w:t xml:space="preserve"> and UE</w:t>
      </w:r>
      <w:r>
        <w:rPr>
          <w:sz w:val="22"/>
          <w:szCs w:val="22"/>
          <w:vertAlign w:val="subscript"/>
        </w:rPr>
        <w:t>C</w:t>
      </w:r>
      <w:r>
        <w:rPr>
          <w:sz w:val="22"/>
          <w:szCs w:val="22"/>
        </w:rPr>
        <w:t xml:space="preserve"> coincide with each retransmission to UE</w:t>
      </w:r>
      <w:r>
        <w:rPr>
          <w:sz w:val="22"/>
          <w:szCs w:val="22"/>
          <w:vertAlign w:val="subscript"/>
        </w:rPr>
        <w:t>B</w:t>
      </w:r>
      <w:r>
        <w:rPr>
          <w:sz w:val="22"/>
          <w:szCs w:val="22"/>
        </w:rPr>
        <w:t xml:space="preserve">. Any decode attempts terminated ahead of the final CRC are marked with </w:t>
      </w:r>
      <w:r>
        <w:rPr>
          <w:rFonts w:asciiTheme="minorHAnsi" w:hAnsiTheme="minorHAnsi"/>
          <w:b/>
          <w:sz w:val="22"/>
          <w:szCs w:val="22"/>
        </w:rPr>
        <w:t>X,</w:t>
      </w:r>
      <w:r>
        <w:rPr>
          <w:sz w:val="22"/>
          <w:szCs w:val="22"/>
        </w:rPr>
        <w:t xml:space="preserve"> color coded according to the UE making the ET decision. Any unmarked blocks are assumed to have been decoded to completion.  </w:t>
      </w:r>
    </w:p>
    <w:p w14:paraId="2217FB0E" w14:textId="6FED0F7A" w:rsidR="008B4B76" w:rsidRDefault="00887BC4">
      <w:pPr>
        <w:pStyle w:val="ListParagraph2"/>
        <w:numPr>
          <w:ilvl w:val="0"/>
          <w:numId w:val="11"/>
        </w:num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/>
          <w:b/>
        </w:rPr>
        <w:t>UE</w:t>
      </w:r>
      <w:r>
        <w:rPr>
          <w:rFonts w:ascii="Times New Roman" w:hAnsi="Times New Roman"/>
          <w:b/>
          <w:vertAlign w:val="subscript"/>
        </w:rPr>
        <w:t>B</w:t>
      </w:r>
      <w:r>
        <w:rPr>
          <w:rFonts w:ascii="Times New Roman" w:hAnsi="Times New Roman"/>
          <w:b/>
        </w:rPr>
        <w:t xml:space="preserve"> RX:</w:t>
      </w:r>
      <w:r>
        <w:rPr>
          <w:rFonts w:ascii="Times New Roman" w:hAnsi="Times New Roman"/>
        </w:rPr>
        <w:t xml:space="preserve"> Assuming no false termination due to frozen bit insertion, UE</w:t>
      </w:r>
      <w:r>
        <w:rPr>
          <w:rFonts w:ascii="Times New Roman" w:hAnsi="Times New Roman"/>
          <w:vertAlign w:val="subscript"/>
        </w:rPr>
        <w:t>B</w:t>
      </w:r>
      <w:r>
        <w:rPr>
          <w:rFonts w:ascii="Times New Roman" w:hAnsi="Times New Roman"/>
        </w:rPr>
        <w:t xml:space="preserve"> will </w:t>
      </w:r>
      <w:r w:rsidR="0074136A">
        <w:rPr>
          <w:rFonts w:ascii="Times New Roman" w:hAnsi="Times New Roman"/>
        </w:rPr>
        <w:t xml:space="preserve">attempt </w:t>
      </w:r>
      <w:r>
        <w:rPr>
          <w:rFonts w:ascii="Times New Roman" w:hAnsi="Times New Roman"/>
        </w:rPr>
        <w:t>to decode each of its intended transmissions through to completion or until otherwise instructed by a check of the distributed CRC bits. It is also bound to decode a portion of the transmissions intended for UE</w:t>
      </w:r>
      <w:r>
        <w:rPr>
          <w:rFonts w:ascii="Times New Roman" w:hAnsi="Times New Roman"/>
          <w:vertAlign w:val="subscript"/>
        </w:rPr>
        <w:t>A</w:t>
      </w:r>
      <w:r>
        <w:rPr>
          <w:rFonts w:ascii="Times New Roman" w:hAnsi="Times New Roman"/>
        </w:rPr>
        <w:t xml:space="preserve"> and UE</w:t>
      </w:r>
      <w:r>
        <w:rPr>
          <w:rFonts w:ascii="Times New Roman" w:hAnsi="Times New Roman"/>
          <w:vertAlign w:val="subscript"/>
        </w:rPr>
        <w:t>C</w:t>
      </w:r>
      <w:r>
        <w:rPr>
          <w:rFonts w:ascii="Times New Roman" w:hAnsi="Times New Roman"/>
        </w:rPr>
        <w:t xml:space="preserve"> through to completion given reduced ET gains available at low SNR. The</w:t>
      </w:r>
      <w:r>
        <w:rPr>
          <w:rFonts w:ascii="Times New Roman" w:hAnsi="Times New Roman"/>
          <w:b/>
          <w:i/>
        </w:rPr>
        <w:t xml:space="preserve"> ET benefits for UE</w:t>
      </w:r>
      <w:r>
        <w:rPr>
          <w:rFonts w:ascii="Times New Roman" w:hAnsi="Times New Roman"/>
          <w:b/>
          <w:i/>
          <w:vertAlign w:val="subscript"/>
        </w:rPr>
        <w:t>B</w:t>
      </w:r>
      <w:r>
        <w:rPr>
          <w:rFonts w:ascii="Times New Roman" w:hAnsi="Times New Roman"/>
          <w:b/>
          <w:i/>
        </w:rPr>
        <w:t xml:space="preserve"> are not impacted by HARQ retransmission.</w:t>
      </w:r>
    </w:p>
    <w:p w14:paraId="0D071843" w14:textId="77777777" w:rsidR="008B4B76" w:rsidRDefault="00887BC4">
      <w:pPr>
        <w:pStyle w:val="ListParagraph2"/>
        <w:numPr>
          <w:ilvl w:val="0"/>
          <w:numId w:val="11"/>
        </w:num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/>
          <w:b/>
        </w:rPr>
        <w:t>UE</w:t>
      </w:r>
      <w:r>
        <w:rPr>
          <w:rFonts w:ascii="Times New Roman" w:hAnsi="Times New Roman"/>
          <w:b/>
          <w:vertAlign w:val="subscript"/>
        </w:rPr>
        <w:t>A</w:t>
      </w:r>
      <w:r>
        <w:rPr>
          <w:rFonts w:ascii="Times New Roman" w:hAnsi="Times New Roman"/>
          <w:b/>
        </w:rPr>
        <w:t>, UE</w:t>
      </w:r>
      <w:r>
        <w:rPr>
          <w:rFonts w:ascii="Times New Roman" w:hAnsi="Times New Roman"/>
          <w:b/>
          <w:vertAlign w:val="subscript"/>
        </w:rPr>
        <w:t>C</w:t>
      </w:r>
      <w:r>
        <w:rPr>
          <w:rFonts w:ascii="Times New Roman" w:hAnsi="Times New Roman"/>
          <w:b/>
        </w:rPr>
        <w:t xml:space="preserve"> RX:</w:t>
      </w:r>
      <w:r>
        <w:rPr>
          <w:rFonts w:ascii="Times New Roman" w:hAnsi="Times New Roman"/>
        </w:rPr>
        <w:t xml:space="preserve"> UE</w:t>
      </w:r>
      <w:r>
        <w:rPr>
          <w:rFonts w:ascii="Times New Roman" w:hAnsi="Times New Roman"/>
          <w:vertAlign w:val="subscript"/>
        </w:rPr>
        <w:t>A</w:t>
      </w:r>
      <w:r>
        <w:rPr>
          <w:rFonts w:ascii="Times New Roman" w:hAnsi="Times New Roman"/>
        </w:rPr>
        <w:t xml:space="preserve"> and UE</w:t>
      </w:r>
      <w:r>
        <w:rPr>
          <w:rFonts w:ascii="Times New Roman" w:hAnsi="Times New Roman"/>
          <w:vertAlign w:val="subscript"/>
        </w:rPr>
        <w:t>C</w:t>
      </w:r>
      <w:r>
        <w:rPr>
          <w:rFonts w:ascii="Times New Roman" w:hAnsi="Times New Roman"/>
        </w:rPr>
        <w:t xml:space="preserve"> will attempt to decode their intended blocks through to completion. UE</w:t>
      </w:r>
      <w:r>
        <w:rPr>
          <w:rFonts w:ascii="Times New Roman" w:hAnsi="Times New Roman"/>
          <w:vertAlign w:val="subscript"/>
        </w:rPr>
        <w:t>A</w:t>
      </w:r>
      <w:r>
        <w:rPr>
          <w:rFonts w:ascii="Times New Roman" w:hAnsi="Times New Roman"/>
        </w:rPr>
        <w:t xml:space="preserve"> is bound to terminate transmissions meant for UE</w:t>
      </w:r>
      <w:r>
        <w:rPr>
          <w:rFonts w:ascii="Times New Roman" w:hAnsi="Times New Roman"/>
          <w:vertAlign w:val="subscript"/>
        </w:rPr>
        <w:t>C</w:t>
      </w:r>
      <w:r>
        <w:rPr>
          <w:rFonts w:ascii="Times New Roman" w:hAnsi="Times New Roman"/>
        </w:rPr>
        <w:t xml:space="preserve"> given appreciable ET gains. Similarly, UE</w:t>
      </w:r>
      <w:r>
        <w:rPr>
          <w:rFonts w:ascii="Times New Roman" w:hAnsi="Times New Roman"/>
          <w:vertAlign w:val="subscript"/>
        </w:rPr>
        <w:t>C</w:t>
      </w:r>
      <w:r>
        <w:rPr>
          <w:rFonts w:ascii="Times New Roman" w:hAnsi="Times New Roman"/>
        </w:rPr>
        <w:t xml:space="preserve"> is bound to terminate transmissions meant for UE</w:t>
      </w:r>
      <w:r>
        <w:rPr>
          <w:rFonts w:ascii="Times New Roman" w:hAnsi="Times New Roman"/>
          <w:vertAlign w:val="subscript"/>
        </w:rPr>
        <w:t>A</w:t>
      </w:r>
      <w:r>
        <w:rPr>
          <w:rFonts w:ascii="Times New Roman" w:hAnsi="Times New Roman"/>
        </w:rPr>
        <w:t>. Given relatively high SNR, UE</w:t>
      </w:r>
      <w:r>
        <w:rPr>
          <w:rFonts w:ascii="Times New Roman" w:hAnsi="Times New Roman"/>
          <w:vertAlign w:val="subscript"/>
        </w:rPr>
        <w:t>A</w:t>
      </w:r>
      <w:r>
        <w:rPr>
          <w:rFonts w:ascii="Times New Roman" w:hAnsi="Times New Roman"/>
        </w:rPr>
        <w:t xml:space="preserve"> and UE</w:t>
      </w:r>
      <w:r>
        <w:rPr>
          <w:rFonts w:ascii="Times New Roman" w:hAnsi="Times New Roman"/>
          <w:vertAlign w:val="subscript"/>
        </w:rPr>
        <w:t>C</w:t>
      </w:r>
      <w:r>
        <w:rPr>
          <w:rFonts w:ascii="Times New Roman" w:hAnsi="Times New Roman"/>
        </w:rPr>
        <w:t xml:space="preserve"> have potential to terminate most if not all transmissions intended for UE</w:t>
      </w:r>
      <w:r>
        <w:rPr>
          <w:rFonts w:ascii="Times New Roman" w:hAnsi="Times New Roman"/>
          <w:vertAlign w:val="subscript"/>
        </w:rPr>
        <w:t>B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b/>
          <w:i/>
        </w:rPr>
        <w:t>providing added energy savings inclusive of any HARQ retransmissions</w:t>
      </w:r>
      <w:r>
        <w:rPr>
          <w:rFonts w:ascii="Times New Roman" w:hAnsi="Times New Roman"/>
        </w:rPr>
        <w:t xml:space="preserve">. </w:t>
      </w:r>
    </w:p>
    <w:p w14:paraId="643A8373" w14:textId="77777777" w:rsidR="00F80BE5" w:rsidRDefault="00F80BE5" w:rsidP="00F80BE5">
      <w:pPr>
        <w:pStyle w:val="ListParagraph2"/>
        <w:numPr>
          <w:ilvl w:val="0"/>
          <w:numId w:val="8"/>
        </w:numPr>
        <w:spacing w:after="120"/>
        <w:ind w:left="0" w:firstLine="0"/>
        <w:contextualSpacing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The potential ET gains vary as a function of RX SNR, no differently than they would with HARQ disabled.</w:t>
      </w:r>
    </w:p>
    <w:p w14:paraId="33D1CD10" w14:textId="77777777" w:rsidR="008B4B76" w:rsidRDefault="00887BC4">
      <w:pPr>
        <w:pStyle w:val="ListParagraph2"/>
        <w:numPr>
          <w:ilvl w:val="0"/>
          <w:numId w:val="8"/>
        </w:numPr>
        <w:spacing w:after="120"/>
        <w:ind w:left="0" w:firstLine="0"/>
        <w:contextualSpacing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Early termination based on UE_ID frozen bit insertion </w:t>
      </w:r>
      <w:r w:rsidR="00226182">
        <w:rPr>
          <w:rFonts w:ascii="Times New Roman" w:hAnsi="Times New Roman"/>
          <w:i/>
        </w:rPr>
        <w:t>requires no special consideration regarding</w:t>
      </w:r>
      <w:r>
        <w:rPr>
          <w:rFonts w:ascii="Times New Roman" w:hAnsi="Times New Roman"/>
          <w:i/>
        </w:rPr>
        <w:t xml:space="preserve"> HARQ retransmissio</w:t>
      </w:r>
      <w:r w:rsidR="00226182">
        <w:rPr>
          <w:rFonts w:ascii="Times New Roman" w:hAnsi="Times New Roman"/>
          <w:i/>
        </w:rPr>
        <w:t>n</w:t>
      </w:r>
      <w:r>
        <w:rPr>
          <w:rFonts w:ascii="Times New Roman" w:hAnsi="Times New Roman"/>
          <w:i/>
        </w:rPr>
        <w:t>.</w:t>
      </w:r>
    </w:p>
    <w:p w14:paraId="12B4A313" w14:textId="77777777" w:rsidR="008B4B76" w:rsidRDefault="00887BC4">
      <w:pPr>
        <w:pStyle w:val="Heading1"/>
        <w:spacing w:before="120"/>
        <w:rPr>
          <w:sz w:val="22"/>
          <w:szCs w:val="22"/>
        </w:rPr>
      </w:pPr>
      <w:r>
        <w:rPr>
          <w:sz w:val="22"/>
          <w:szCs w:val="22"/>
        </w:rPr>
        <w:t>Performance Summary</w:t>
      </w:r>
    </w:p>
    <w:p w14:paraId="708429E1" w14:textId="35FC430E" w:rsidR="00533D20" w:rsidRPr="00D27066" w:rsidRDefault="00533D20" w:rsidP="00533D20">
      <w:pPr>
        <w:spacing w:after="120"/>
        <w:rPr>
          <w:sz w:val="22"/>
          <w:szCs w:val="22"/>
          <w:lang w:val="en-GB"/>
        </w:rPr>
      </w:pPr>
      <w:r w:rsidRPr="00D27066">
        <w:rPr>
          <w:sz w:val="22"/>
          <w:szCs w:val="22"/>
          <w:lang w:val="en-GB"/>
        </w:rPr>
        <w:t>UE_ID insertion aims to minimize the energy spent decoding block</w:t>
      </w:r>
      <w:r w:rsidR="00600070">
        <w:rPr>
          <w:sz w:val="22"/>
          <w:szCs w:val="22"/>
          <w:lang w:val="en-GB"/>
        </w:rPr>
        <w:t>s</w:t>
      </w:r>
      <w:r w:rsidRPr="00D27066">
        <w:rPr>
          <w:sz w:val="22"/>
          <w:szCs w:val="22"/>
          <w:lang w:val="en-GB"/>
        </w:rPr>
        <w:t xml:space="preserve"> not meant for the present user on DCI blind detection. Early termination performance </w:t>
      </w:r>
      <w:r w:rsidR="00600070">
        <w:rPr>
          <w:sz w:val="22"/>
          <w:szCs w:val="22"/>
          <w:lang w:val="en-GB"/>
        </w:rPr>
        <w:t xml:space="preserve">benefits </w:t>
      </w:r>
      <w:r w:rsidRPr="00D27066">
        <w:rPr>
          <w:sz w:val="22"/>
          <w:szCs w:val="22"/>
          <w:lang w:val="en-GB"/>
        </w:rPr>
        <w:t>may be measured in terms of the following</w:t>
      </w:r>
      <w:r>
        <w:rPr>
          <w:sz w:val="22"/>
          <w:szCs w:val="22"/>
          <w:lang w:val="en-GB"/>
        </w:rPr>
        <w:t xml:space="preserve">: </w:t>
      </w:r>
    </w:p>
    <w:p w14:paraId="28749D10" w14:textId="06D1B43D" w:rsidR="00533D20" w:rsidRPr="00D27066" w:rsidRDefault="00533D20" w:rsidP="00D27066">
      <w:pPr>
        <w:pStyle w:val="ListParagraph"/>
        <w:numPr>
          <w:ilvl w:val="0"/>
          <w:numId w:val="14"/>
        </w:numPr>
        <w:spacing w:after="120"/>
        <w:rPr>
          <w:sz w:val="22"/>
          <w:szCs w:val="22"/>
          <w:lang w:val="en-GB"/>
        </w:rPr>
      </w:pPr>
      <w:proofErr w:type="spellStart"/>
      <w:r w:rsidRPr="00D27066">
        <w:rPr>
          <w:b/>
          <w:i/>
          <w:sz w:val="22"/>
          <w:szCs w:val="22"/>
          <w:lang w:val="en-GB"/>
        </w:rPr>
        <w:t>ETRatio</w:t>
      </w:r>
      <w:proofErr w:type="spellEnd"/>
      <w:r w:rsidRPr="00D27066">
        <w:rPr>
          <w:b/>
          <w:i/>
          <w:sz w:val="22"/>
          <w:szCs w:val="22"/>
          <w:lang w:val="en-GB"/>
        </w:rPr>
        <w:t>:</w:t>
      </w:r>
      <w:r w:rsidRPr="00D27066">
        <w:rPr>
          <w:sz w:val="22"/>
          <w:szCs w:val="22"/>
          <w:lang w:val="en-GB"/>
        </w:rPr>
        <w:t xml:space="preserve"> measures the ratio of </w:t>
      </w:r>
      <w:r w:rsidR="00600070">
        <w:rPr>
          <w:sz w:val="22"/>
          <w:szCs w:val="22"/>
          <w:lang w:val="en-GB"/>
        </w:rPr>
        <w:t xml:space="preserve">the number of </w:t>
      </w:r>
      <w:r w:rsidRPr="00D27066">
        <w:rPr>
          <w:sz w:val="22"/>
          <w:szCs w:val="22"/>
          <w:lang w:val="en-GB"/>
        </w:rPr>
        <w:t xml:space="preserve">blocks presenting a mismatch in UE_ID for the present user </w:t>
      </w:r>
      <w:r w:rsidR="00600070">
        <w:rPr>
          <w:sz w:val="22"/>
          <w:szCs w:val="22"/>
          <w:lang w:val="en-GB"/>
        </w:rPr>
        <w:t xml:space="preserve">which were </w:t>
      </w:r>
      <w:r w:rsidRPr="00D27066">
        <w:rPr>
          <w:sz w:val="22"/>
          <w:szCs w:val="22"/>
          <w:lang w:val="en-GB"/>
        </w:rPr>
        <w:t xml:space="preserve">successfully terminated relative to the </w:t>
      </w:r>
      <w:r w:rsidR="00600070">
        <w:rPr>
          <w:sz w:val="22"/>
          <w:szCs w:val="22"/>
          <w:lang w:val="en-GB"/>
        </w:rPr>
        <w:t xml:space="preserve">total </w:t>
      </w:r>
      <w:r w:rsidRPr="00D27066">
        <w:rPr>
          <w:sz w:val="22"/>
          <w:szCs w:val="22"/>
          <w:lang w:val="en-GB"/>
        </w:rPr>
        <w:t>number of candidate block mismatches.</w:t>
      </w:r>
    </w:p>
    <w:p w14:paraId="6AEB1002" w14:textId="17219256" w:rsidR="00533D20" w:rsidRDefault="00533D20" w:rsidP="00D27066">
      <w:pPr>
        <w:pStyle w:val="ListParagraph"/>
        <w:numPr>
          <w:ilvl w:val="0"/>
          <w:numId w:val="14"/>
        </w:numPr>
        <w:spacing w:after="120"/>
        <w:rPr>
          <w:sz w:val="22"/>
          <w:szCs w:val="22"/>
          <w:lang w:val="en-GB"/>
        </w:rPr>
      </w:pPr>
      <w:r w:rsidRPr="00D27066">
        <w:rPr>
          <w:b/>
          <w:i/>
          <w:sz w:val="22"/>
          <w:szCs w:val="22"/>
          <w:lang w:val="en-GB"/>
        </w:rPr>
        <w:t>Average Energy Savings:</w:t>
      </w:r>
      <w:r w:rsidRPr="00D27066">
        <w:rPr>
          <w:sz w:val="22"/>
          <w:szCs w:val="22"/>
          <w:lang w:val="en-GB"/>
        </w:rPr>
        <w:t xml:space="preserve"> measures the </w:t>
      </w:r>
      <w:r w:rsidR="00D61884">
        <w:rPr>
          <w:sz w:val="22"/>
          <w:szCs w:val="22"/>
          <w:lang w:val="en-GB"/>
        </w:rPr>
        <w:t xml:space="preserve">average </w:t>
      </w:r>
      <w:r w:rsidRPr="00D27066">
        <w:rPr>
          <w:sz w:val="22"/>
          <w:szCs w:val="22"/>
          <w:lang w:val="en-GB"/>
        </w:rPr>
        <w:t xml:space="preserve">energy </w:t>
      </w:r>
      <w:r w:rsidR="00D61884">
        <w:rPr>
          <w:sz w:val="22"/>
          <w:szCs w:val="22"/>
          <w:lang w:val="en-GB"/>
        </w:rPr>
        <w:t>savings,</w:t>
      </w:r>
      <w:r w:rsidRPr="00D27066">
        <w:rPr>
          <w:sz w:val="22"/>
          <w:szCs w:val="22"/>
          <w:lang w:val="en-GB"/>
        </w:rPr>
        <w:t xml:space="preserve"> normalized </w:t>
      </w:r>
      <w:r w:rsidR="00D61884">
        <w:rPr>
          <w:sz w:val="22"/>
          <w:szCs w:val="22"/>
          <w:lang w:val="en-GB"/>
        </w:rPr>
        <w:t>with respect</w:t>
      </w:r>
      <w:r w:rsidRPr="00D27066">
        <w:rPr>
          <w:sz w:val="22"/>
          <w:szCs w:val="22"/>
          <w:lang w:val="en-GB"/>
        </w:rPr>
        <w:t xml:space="preserve"> to </w:t>
      </w:r>
      <w:r w:rsidR="00600070">
        <w:rPr>
          <w:sz w:val="22"/>
          <w:szCs w:val="22"/>
          <w:lang w:val="en-GB"/>
        </w:rPr>
        <w:t xml:space="preserve">the energy </w:t>
      </w:r>
      <w:r w:rsidRPr="00D27066">
        <w:rPr>
          <w:sz w:val="22"/>
          <w:szCs w:val="22"/>
          <w:lang w:val="en-GB"/>
        </w:rPr>
        <w:t>needed to decode a block to completion</w:t>
      </w:r>
      <w:r w:rsidR="00D61884">
        <w:rPr>
          <w:sz w:val="22"/>
          <w:szCs w:val="22"/>
          <w:lang w:val="en-GB"/>
        </w:rPr>
        <w:t>,</w:t>
      </w:r>
      <w:r w:rsidRPr="00D27066">
        <w:rPr>
          <w:sz w:val="22"/>
          <w:szCs w:val="22"/>
          <w:lang w:val="en-GB"/>
        </w:rPr>
        <w:t xml:space="preserve"> attributed to blocks </w:t>
      </w:r>
      <w:r w:rsidR="00600070">
        <w:rPr>
          <w:sz w:val="22"/>
          <w:szCs w:val="22"/>
          <w:lang w:val="en-GB"/>
        </w:rPr>
        <w:t xml:space="preserve">which were </w:t>
      </w:r>
      <w:r w:rsidR="00D61884">
        <w:rPr>
          <w:sz w:val="22"/>
          <w:szCs w:val="22"/>
          <w:lang w:val="en-GB"/>
        </w:rPr>
        <w:t>successfully terminated upon identifying</w:t>
      </w:r>
      <w:r w:rsidRPr="00D27066">
        <w:rPr>
          <w:sz w:val="22"/>
          <w:szCs w:val="22"/>
          <w:lang w:val="en-GB"/>
        </w:rPr>
        <w:t xml:space="preserve"> a mismatch</w:t>
      </w:r>
      <w:r w:rsidR="00D61884" w:rsidRPr="00D61884">
        <w:rPr>
          <w:sz w:val="22"/>
          <w:szCs w:val="22"/>
          <w:lang w:val="en-GB"/>
        </w:rPr>
        <w:t xml:space="preserve"> </w:t>
      </w:r>
      <w:r w:rsidR="00D61884">
        <w:rPr>
          <w:sz w:val="22"/>
          <w:szCs w:val="22"/>
          <w:lang w:val="en-GB"/>
        </w:rPr>
        <w:t>in UE_ID</w:t>
      </w:r>
      <w:r w:rsidRPr="00D27066">
        <w:rPr>
          <w:sz w:val="22"/>
          <w:szCs w:val="22"/>
          <w:lang w:val="en-GB"/>
        </w:rPr>
        <w:t xml:space="preserve"> for the present user.</w:t>
      </w:r>
    </w:p>
    <w:p w14:paraId="4C151AC1" w14:textId="2CAE85C1" w:rsidR="00533D20" w:rsidRPr="00D27066" w:rsidRDefault="00533D20" w:rsidP="00533D20">
      <w:pPr>
        <w:spacing w:after="12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Rate of Energy Savings exceeds 70% for some block configurations. The savings exceeds 50% at high EbN0 for all configurations </w:t>
      </w:r>
      <w:r w:rsidR="00963150">
        <w:rPr>
          <w:sz w:val="22"/>
          <w:szCs w:val="22"/>
          <w:lang w:val="en-GB"/>
        </w:rPr>
        <w:t>listed</w:t>
      </w:r>
      <w:r>
        <w:rPr>
          <w:sz w:val="22"/>
          <w:szCs w:val="22"/>
          <w:lang w:val="en-GB"/>
        </w:rPr>
        <w:t xml:space="preserve">. </w:t>
      </w:r>
      <w:r w:rsidRPr="004905B4">
        <w:rPr>
          <w:sz w:val="22"/>
          <w:szCs w:val="22"/>
          <w:lang w:val="en-GB"/>
        </w:rPr>
        <w:t xml:space="preserve">See </w:t>
      </w:r>
      <w:r w:rsidRPr="004905B4">
        <w:rPr>
          <w:sz w:val="22"/>
          <w:szCs w:val="22"/>
          <w:lang w:val="en-GB"/>
        </w:rPr>
        <w:fldChar w:fldCharType="begin"/>
      </w:r>
      <w:r w:rsidRPr="004905B4">
        <w:rPr>
          <w:sz w:val="22"/>
          <w:szCs w:val="22"/>
          <w:lang w:val="en-GB"/>
        </w:rPr>
        <w:instrText xml:space="preserve"> REF _Ref492893899 \h  \* MERGEFORMAT </w:instrText>
      </w:r>
      <w:r w:rsidRPr="004905B4">
        <w:rPr>
          <w:sz w:val="22"/>
          <w:szCs w:val="22"/>
          <w:lang w:val="en-GB"/>
        </w:rPr>
      </w:r>
      <w:r w:rsidRPr="004905B4">
        <w:rPr>
          <w:sz w:val="22"/>
          <w:szCs w:val="22"/>
          <w:lang w:val="en-GB"/>
        </w:rPr>
        <w:fldChar w:fldCharType="separate"/>
      </w:r>
      <w:r w:rsidR="00862071">
        <w:rPr>
          <w:sz w:val="22"/>
          <w:szCs w:val="22"/>
        </w:rPr>
        <w:t xml:space="preserve">Figure </w:t>
      </w:r>
      <w:r w:rsidR="00862071">
        <w:rPr>
          <w:noProof/>
          <w:sz w:val="22"/>
          <w:szCs w:val="22"/>
        </w:rPr>
        <w:t>4</w:t>
      </w:r>
      <w:r w:rsidRPr="004905B4">
        <w:rPr>
          <w:sz w:val="22"/>
          <w:szCs w:val="22"/>
          <w:lang w:val="en-GB"/>
        </w:rPr>
        <w:fldChar w:fldCharType="end"/>
      </w:r>
      <w:r>
        <w:rPr>
          <w:sz w:val="22"/>
          <w:szCs w:val="22"/>
          <w:lang w:val="en-GB"/>
        </w:rPr>
        <w:t>.</w:t>
      </w:r>
    </w:p>
    <w:p w14:paraId="48ADC410" w14:textId="23339420" w:rsidR="008D7A23" w:rsidRPr="00533D20" w:rsidRDefault="00533D20" w:rsidP="00533D20">
      <w:pPr>
        <w:spacing w:after="120"/>
        <w:rPr>
          <w:sz w:val="22"/>
          <w:szCs w:val="22"/>
          <w:lang w:val="en-GB"/>
        </w:rPr>
      </w:pPr>
      <w:r w:rsidRPr="00D27066">
        <w:rPr>
          <w:sz w:val="22"/>
          <w:szCs w:val="22"/>
          <w:lang w:val="en-GB"/>
        </w:rPr>
        <w:t xml:space="preserve">The cost of early termination based on UE_ID frozen bit insertion is measured in terms of the number of blocks </w:t>
      </w:r>
      <w:r w:rsidR="00201CE1">
        <w:rPr>
          <w:sz w:val="22"/>
          <w:szCs w:val="22"/>
          <w:lang w:val="en-GB"/>
        </w:rPr>
        <w:t xml:space="preserve">which were </w:t>
      </w:r>
      <w:r w:rsidRPr="00D27066">
        <w:rPr>
          <w:sz w:val="22"/>
          <w:szCs w:val="22"/>
          <w:lang w:val="en-GB"/>
        </w:rPr>
        <w:t>falsely terminated</w:t>
      </w:r>
      <w:r>
        <w:rPr>
          <w:sz w:val="22"/>
          <w:szCs w:val="22"/>
          <w:lang w:val="en-GB"/>
        </w:rPr>
        <w:t>:</w:t>
      </w:r>
      <w:r w:rsidRPr="00D27066">
        <w:rPr>
          <w:sz w:val="22"/>
          <w:szCs w:val="22"/>
          <w:lang w:val="en-GB"/>
        </w:rPr>
        <w:t xml:space="preserve"> </w:t>
      </w:r>
    </w:p>
    <w:p w14:paraId="5852D157" w14:textId="333A7B01" w:rsidR="00533D20" w:rsidRDefault="00533D20" w:rsidP="00D27066">
      <w:pPr>
        <w:pStyle w:val="ListParagraph"/>
        <w:numPr>
          <w:ilvl w:val="0"/>
          <w:numId w:val="14"/>
        </w:numPr>
        <w:spacing w:after="120"/>
        <w:rPr>
          <w:sz w:val="22"/>
          <w:szCs w:val="22"/>
          <w:lang w:val="en-GB"/>
        </w:rPr>
      </w:pPr>
      <w:proofErr w:type="spellStart"/>
      <w:r w:rsidRPr="00533D20">
        <w:rPr>
          <w:b/>
          <w:i/>
          <w:sz w:val="22"/>
          <w:szCs w:val="22"/>
          <w:lang w:val="en-GB"/>
        </w:rPr>
        <w:t>FTRatio</w:t>
      </w:r>
      <w:proofErr w:type="spellEnd"/>
      <w:r w:rsidRPr="00533D20">
        <w:rPr>
          <w:b/>
          <w:i/>
          <w:sz w:val="22"/>
          <w:szCs w:val="22"/>
          <w:lang w:val="en-GB"/>
        </w:rPr>
        <w:t>:</w:t>
      </w:r>
      <w:r w:rsidRPr="00D27066">
        <w:rPr>
          <w:sz w:val="22"/>
          <w:szCs w:val="22"/>
          <w:lang w:val="en-GB"/>
        </w:rPr>
        <w:t xml:space="preserve"> measures the ratio of </w:t>
      </w:r>
      <w:r w:rsidR="00201CE1">
        <w:rPr>
          <w:sz w:val="22"/>
          <w:szCs w:val="22"/>
          <w:lang w:val="en-GB"/>
        </w:rPr>
        <w:t xml:space="preserve">the number of </w:t>
      </w:r>
      <w:r w:rsidR="00D61884" w:rsidRPr="000238D0">
        <w:rPr>
          <w:sz w:val="22"/>
          <w:szCs w:val="22"/>
          <w:lang w:val="en-GB"/>
        </w:rPr>
        <w:t xml:space="preserve">blocks </w:t>
      </w:r>
      <w:r w:rsidR="00201CE1">
        <w:rPr>
          <w:sz w:val="22"/>
          <w:szCs w:val="22"/>
          <w:lang w:val="en-GB"/>
        </w:rPr>
        <w:t xml:space="preserve">which were </w:t>
      </w:r>
      <w:r w:rsidR="00D61884" w:rsidRPr="00512791">
        <w:rPr>
          <w:sz w:val="22"/>
          <w:szCs w:val="22"/>
          <w:lang w:val="en-GB"/>
        </w:rPr>
        <w:t>falsely terminated</w:t>
      </w:r>
      <w:r w:rsidR="00D61884">
        <w:rPr>
          <w:sz w:val="22"/>
          <w:szCs w:val="22"/>
          <w:lang w:val="en-GB"/>
        </w:rPr>
        <w:t>, i.e. they represent a</w:t>
      </w:r>
      <w:r w:rsidR="00D61884" w:rsidRPr="00533D20">
        <w:rPr>
          <w:sz w:val="22"/>
          <w:szCs w:val="22"/>
          <w:lang w:val="en-GB"/>
        </w:rPr>
        <w:t xml:space="preserve"> </w:t>
      </w:r>
      <w:r w:rsidRPr="00D27066">
        <w:rPr>
          <w:sz w:val="22"/>
          <w:szCs w:val="22"/>
          <w:lang w:val="en-GB"/>
        </w:rPr>
        <w:t xml:space="preserve">match </w:t>
      </w:r>
      <w:r w:rsidR="00D61884">
        <w:rPr>
          <w:sz w:val="22"/>
          <w:szCs w:val="22"/>
          <w:lang w:val="en-GB"/>
        </w:rPr>
        <w:t>in UE_ID for</w:t>
      </w:r>
      <w:r w:rsidRPr="00D27066">
        <w:rPr>
          <w:sz w:val="22"/>
          <w:szCs w:val="22"/>
          <w:lang w:val="en-GB"/>
        </w:rPr>
        <w:t xml:space="preserve"> the present</w:t>
      </w:r>
      <w:r w:rsidR="00D61884">
        <w:rPr>
          <w:sz w:val="22"/>
          <w:szCs w:val="22"/>
          <w:lang w:val="en-GB"/>
        </w:rPr>
        <w:t xml:space="preserve"> user,</w:t>
      </w:r>
      <w:r w:rsidRPr="00D27066">
        <w:rPr>
          <w:sz w:val="22"/>
          <w:szCs w:val="22"/>
          <w:lang w:val="en-GB"/>
        </w:rPr>
        <w:t xml:space="preserve"> relative to the </w:t>
      </w:r>
      <w:r w:rsidR="00201CE1">
        <w:rPr>
          <w:sz w:val="22"/>
          <w:szCs w:val="22"/>
          <w:lang w:val="en-GB"/>
        </w:rPr>
        <w:t xml:space="preserve">total </w:t>
      </w:r>
      <w:r w:rsidRPr="00D27066">
        <w:rPr>
          <w:sz w:val="22"/>
          <w:szCs w:val="22"/>
          <w:lang w:val="en-GB"/>
        </w:rPr>
        <w:t>number of candidate block matches.</w:t>
      </w:r>
    </w:p>
    <w:p w14:paraId="03D509ED" w14:textId="359868FF" w:rsidR="00533D20" w:rsidRPr="00D27066" w:rsidRDefault="00533D20" w:rsidP="00533D20">
      <w:pPr>
        <w:spacing w:after="12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</w:t>
      </w:r>
      <w:bookmarkStart w:id="4" w:name="_GoBack"/>
      <w:bookmarkEnd w:id="4"/>
      <w:r>
        <w:rPr>
          <w:sz w:val="22"/>
          <w:szCs w:val="22"/>
          <w:lang w:val="en-GB"/>
        </w:rPr>
        <w:t xml:space="preserve">False Termination </w:t>
      </w:r>
      <w:r w:rsidR="00862071">
        <w:rPr>
          <w:sz w:val="22"/>
          <w:szCs w:val="22"/>
          <w:lang w:val="en-GB"/>
        </w:rPr>
        <w:t xml:space="preserve">Ratio </w:t>
      </w:r>
      <w:r>
        <w:rPr>
          <w:sz w:val="22"/>
          <w:szCs w:val="22"/>
          <w:lang w:val="en-GB"/>
        </w:rPr>
        <w:t>remains below 10e-3</w:t>
      </w:r>
      <w:r w:rsidRPr="00A115BB">
        <w:rPr>
          <w:sz w:val="22"/>
          <w:szCs w:val="22"/>
          <w:lang w:val="en-GB"/>
        </w:rPr>
        <w:t xml:space="preserve">. See </w:t>
      </w:r>
      <w:r w:rsidRPr="00A115BB">
        <w:rPr>
          <w:sz w:val="22"/>
          <w:szCs w:val="22"/>
          <w:lang w:val="en-GB"/>
        </w:rPr>
        <w:fldChar w:fldCharType="begin"/>
      </w:r>
      <w:r w:rsidRPr="00A115BB">
        <w:rPr>
          <w:sz w:val="22"/>
          <w:szCs w:val="22"/>
          <w:lang w:val="en-GB"/>
        </w:rPr>
        <w:instrText xml:space="preserve"> REF _Ref492894009 \h  \* MERGEFORMAT </w:instrText>
      </w:r>
      <w:r w:rsidRPr="00A115BB">
        <w:rPr>
          <w:sz w:val="22"/>
          <w:szCs w:val="22"/>
          <w:lang w:val="en-GB"/>
        </w:rPr>
      </w:r>
      <w:r w:rsidRPr="00A115BB">
        <w:rPr>
          <w:sz w:val="22"/>
          <w:szCs w:val="22"/>
          <w:lang w:val="en-GB"/>
        </w:rPr>
        <w:fldChar w:fldCharType="separate"/>
      </w:r>
      <w:r w:rsidR="00862071">
        <w:rPr>
          <w:sz w:val="22"/>
          <w:szCs w:val="22"/>
        </w:rPr>
        <w:t xml:space="preserve">Figure </w:t>
      </w:r>
      <w:r w:rsidR="00862071">
        <w:rPr>
          <w:noProof/>
          <w:sz w:val="22"/>
          <w:szCs w:val="22"/>
        </w:rPr>
        <w:t>5</w:t>
      </w:r>
      <w:r w:rsidRPr="00A115BB">
        <w:rPr>
          <w:sz w:val="22"/>
          <w:szCs w:val="22"/>
          <w:lang w:val="en-GB"/>
        </w:rPr>
        <w:fldChar w:fldCharType="end"/>
      </w:r>
      <w:r w:rsidRPr="00A115BB">
        <w:rPr>
          <w:sz w:val="22"/>
          <w:szCs w:val="22"/>
          <w:lang w:val="en-GB"/>
        </w:rPr>
        <w:t>.</w:t>
      </w:r>
    </w:p>
    <w:p w14:paraId="420FF3B8" w14:textId="13E80F26" w:rsidR="00ED795A" w:rsidRDefault="00B26D44" w:rsidP="00ED795A">
      <w:pPr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25EF5F96" wp14:editId="10E6302D">
            <wp:extent cx="5943600" cy="389184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91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E76B6" w14:textId="5F0D5657" w:rsidR="00811AC8" w:rsidRDefault="00811AC8" w:rsidP="00811AC8">
      <w:pPr>
        <w:pStyle w:val="Caption"/>
        <w:rPr>
          <w:color w:val="auto"/>
          <w:sz w:val="22"/>
          <w:szCs w:val="22"/>
        </w:rPr>
      </w:pPr>
      <w:bookmarkStart w:id="5" w:name="_Ref492893899"/>
      <w:r>
        <w:rPr>
          <w:color w:val="auto"/>
          <w:sz w:val="22"/>
          <w:szCs w:val="22"/>
        </w:rPr>
        <w:t xml:space="preserve">Figure </w:t>
      </w:r>
      <w:r>
        <w:rPr>
          <w:color w:val="auto"/>
          <w:sz w:val="22"/>
          <w:szCs w:val="22"/>
        </w:rPr>
        <w:fldChar w:fldCharType="begin"/>
      </w:r>
      <w:r>
        <w:rPr>
          <w:color w:val="auto"/>
          <w:sz w:val="22"/>
          <w:szCs w:val="22"/>
        </w:rPr>
        <w:instrText xml:space="preserve"> SEQ Figure \* ARABIC </w:instrText>
      </w:r>
      <w:r>
        <w:rPr>
          <w:color w:val="auto"/>
          <w:sz w:val="22"/>
          <w:szCs w:val="22"/>
        </w:rPr>
        <w:fldChar w:fldCharType="separate"/>
      </w:r>
      <w:r w:rsidR="00862071">
        <w:rPr>
          <w:noProof/>
          <w:color w:val="auto"/>
          <w:sz w:val="22"/>
          <w:szCs w:val="22"/>
        </w:rPr>
        <w:t>4</w:t>
      </w:r>
      <w:r>
        <w:rPr>
          <w:color w:val="auto"/>
          <w:sz w:val="22"/>
          <w:szCs w:val="22"/>
        </w:rPr>
        <w:fldChar w:fldCharType="end"/>
      </w:r>
      <w:bookmarkEnd w:id="5"/>
      <w:r>
        <w:rPr>
          <w:color w:val="auto"/>
          <w:sz w:val="22"/>
          <w:szCs w:val="22"/>
        </w:rPr>
        <w:t xml:space="preserve">: </w:t>
      </w:r>
      <w:r w:rsidR="00533D20">
        <w:rPr>
          <w:color w:val="auto"/>
          <w:sz w:val="22"/>
          <w:szCs w:val="22"/>
        </w:rPr>
        <w:t>Rate of Early Termination</w:t>
      </w:r>
      <w:r w:rsidR="00963150">
        <w:rPr>
          <w:color w:val="auto"/>
          <w:sz w:val="22"/>
          <w:szCs w:val="22"/>
        </w:rPr>
        <w:t xml:space="preserve"> (</w:t>
      </w:r>
      <w:proofErr w:type="spellStart"/>
      <w:r w:rsidR="00963150">
        <w:rPr>
          <w:color w:val="auto"/>
          <w:sz w:val="22"/>
          <w:szCs w:val="22"/>
        </w:rPr>
        <w:t>ETRatio</w:t>
      </w:r>
      <w:proofErr w:type="spellEnd"/>
      <w:r w:rsidR="00963150">
        <w:rPr>
          <w:color w:val="auto"/>
          <w:sz w:val="22"/>
          <w:szCs w:val="22"/>
        </w:rPr>
        <w:t>)</w:t>
      </w:r>
      <w:r>
        <w:rPr>
          <w:color w:val="auto"/>
          <w:sz w:val="22"/>
          <w:szCs w:val="22"/>
        </w:rPr>
        <w:t xml:space="preserve"> and </w:t>
      </w:r>
      <w:r w:rsidR="00963150">
        <w:rPr>
          <w:color w:val="auto"/>
          <w:sz w:val="22"/>
          <w:szCs w:val="22"/>
        </w:rPr>
        <w:t>Mean</w:t>
      </w:r>
      <w:r>
        <w:rPr>
          <w:color w:val="auto"/>
          <w:sz w:val="22"/>
          <w:szCs w:val="22"/>
        </w:rPr>
        <w:t xml:space="preserve"> Energy Savings</w:t>
      </w:r>
    </w:p>
    <w:p w14:paraId="44795CA1" w14:textId="70FD80C4" w:rsidR="00811AC8" w:rsidRPr="00811AC8" w:rsidRDefault="00B26D44" w:rsidP="00811AC8">
      <w:pPr>
        <w:rPr>
          <w:lang w:val="en-GB"/>
        </w:rPr>
      </w:pPr>
      <w:r>
        <w:rPr>
          <w:noProof/>
        </w:rPr>
        <w:drawing>
          <wp:inline distT="0" distB="0" distL="0" distR="0" wp14:anchorId="7D097166" wp14:editId="7D14D91E">
            <wp:extent cx="5943600" cy="3887939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87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DEB712" w14:textId="085051BB" w:rsidR="00811AC8" w:rsidRDefault="00811AC8" w:rsidP="00811AC8">
      <w:pPr>
        <w:pStyle w:val="Caption"/>
        <w:rPr>
          <w:color w:val="auto"/>
          <w:sz w:val="22"/>
          <w:szCs w:val="22"/>
        </w:rPr>
      </w:pPr>
      <w:bookmarkStart w:id="6" w:name="_Ref492894009"/>
      <w:r>
        <w:rPr>
          <w:color w:val="auto"/>
          <w:sz w:val="22"/>
          <w:szCs w:val="22"/>
        </w:rPr>
        <w:t xml:space="preserve">Figure </w:t>
      </w:r>
      <w:r>
        <w:rPr>
          <w:color w:val="auto"/>
          <w:sz w:val="22"/>
          <w:szCs w:val="22"/>
        </w:rPr>
        <w:fldChar w:fldCharType="begin"/>
      </w:r>
      <w:r>
        <w:rPr>
          <w:color w:val="auto"/>
          <w:sz w:val="22"/>
          <w:szCs w:val="22"/>
        </w:rPr>
        <w:instrText xml:space="preserve"> SEQ Figure \* ARABIC </w:instrText>
      </w:r>
      <w:r>
        <w:rPr>
          <w:color w:val="auto"/>
          <w:sz w:val="22"/>
          <w:szCs w:val="22"/>
        </w:rPr>
        <w:fldChar w:fldCharType="separate"/>
      </w:r>
      <w:r w:rsidR="00862071">
        <w:rPr>
          <w:noProof/>
          <w:color w:val="auto"/>
          <w:sz w:val="22"/>
          <w:szCs w:val="22"/>
        </w:rPr>
        <w:t>5</w:t>
      </w:r>
      <w:r>
        <w:rPr>
          <w:color w:val="auto"/>
          <w:sz w:val="22"/>
          <w:szCs w:val="22"/>
        </w:rPr>
        <w:fldChar w:fldCharType="end"/>
      </w:r>
      <w:bookmarkEnd w:id="6"/>
      <w:r>
        <w:rPr>
          <w:color w:val="auto"/>
          <w:sz w:val="22"/>
          <w:szCs w:val="22"/>
        </w:rPr>
        <w:t xml:space="preserve">: Rate of </w:t>
      </w:r>
      <w:r w:rsidR="00963150">
        <w:rPr>
          <w:color w:val="auto"/>
          <w:sz w:val="22"/>
          <w:szCs w:val="22"/>
        </w:rPr>
        <w:t>False T</w:t>
      </w:r>
      <w:r>
        <w:rPr>
          <w:color w:val="auto"/>
          <w:sz w:val="22"/>
          <w:szCs w:val="22"/>
        </w:rPr>
        <w:t>ermination</w:t>
      </w:r>
      <w:r w:rsidR="00963150">
        <w:rPr>
          <w:color w:val="auto"/>
          <w:sz w:val="22"/>
          <w:szCs w:val="22"/>
        </w:rPr>
        <w:t xml:space="preserve"> (</w:t>
      </w:r>
      <w:proofErr w:type="spellStart"/>
      <w:r w:rsidR="00963150">
        <w:rPr>
          <w:color w:val="auto"/>
          <w:sz w:val="22"/>
          <w:szCs w:val="22"/>
        </w:rPr>
        <w:t>FTRatio</w:t>
      </w:r>
      <w:proofErr w:type="spellEnd"/>
      <w:r w:rsidR="00963150">
        <w:rPr>
          <w:color w:val="auto"/>
          <w:sz w:val="22"/>
          <w:szCs w:val="22"/>
        </w:rPr>
        <w:t>)</w:t>
      </w:r>
    </w:p>
    <w:p w14:paraId="36E0D596" w14:textId="77777777" w:rsidR="008B4B76" w:rsidRDefault="00887BC4">
      <w:pPr>
        <w:pStyle w:val="Heading1"/>
        <w:spacing w:before="120"/>
        <w:rPr>
          <w:sz w:val="22"/>
          <w:szCs w:val="22"/>
        </w:rPr>
      </w:pPr>
      <w:r>
        <w:rPr>
          <w:sz w:val="22"/>
          <w:szCs w:val="22"/>
        </w:rPr>
        <w:lastRenderedPageBreak/>
        <w:t>Conclusions</w:t>
      </w:r>
    </w:p>
    <w:p w14:paraId="6A6EB27B" w14:textId="52398394" w:rsidR="008B4B76" w:rsidRDefault="00887BC4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This contribution provides an updated description of the proposed codeword scrambling arrangement. It lists the system </w:t>
      </w:r>
      <w:r w:rsidR="00DE0940">
        <w:rPr>
          <w:sz w:val="22"/>
          <w:szCs w:val="22"/>
        </w:rPr>
        <w:t>benefits as compared</w:t>
      </w:r>
      <w:r>
        <w:rPr>
          <w:sz w:val="22"/>
          <w:szCs w:val="22"/>
        </w:rPr>
        <w:t xml:space="preserve"> to competing methods of UE_ID frozen bit insertion. Finally it summarizes ET gains and discusses any special considerations, including those related to </w:t>
      </w:r>
      <w:r w:rsidR="004C39BA">
        <w:rPr>
          <w:sz w:val="22"/>
          <w:szCs w:val="22"/>
        </w:rPr>
        <w:t>MULTI</w:t>
      </w:r>
      <w:r>
        <w:rPr>
          <w:sz w:val="22"/>
          <w:szCs w:val="22"/>
        </w:rPr>
        <w:t>-RNTI and HARQ retransmission.</w:t>
      </w:r>
    </w:p>
    <w:p w14:paraId="33C21477" w14:textId="77777777" w:rsidR="008B4B76" w:rsidRDefault="00887BC4">
      <w:pPr>
        <w:pStyle w:val="ListParagraph1"/>
        <w:numPr>
          <w:ilvl w:val="0"/>
          <w:numId w:val="12"/>
        </w:numPr>
        <w:spacing w:after="120"/>
        <w:ind w:left="0" w:firstLine="0"/>
        <w:rPr>
          <w:i/>
          <w:sz w:val="22"/>
          <w:szCs w:val="22"/>
        </w:rPr>
      </w:pPr>
      <w:r>
        <w:rPr>
          <w:i/>
          <w:sz w:val="22"/>
          <w:szCs w:val="22"/>
        </w:rPr>
        <w:t>Adopt linear codeword scrambling referenced to respective u-domain fields to enable early termination on DCI blind detection.</w:t>
      </w:r>
    </w:p>
    <w:p w14:paraId="3797F5C5" w14:textId="202B2107" w:rsidR="008B4B76" w:rsidRDefault="00887BC4">
      <w:pPr>
        <w:pStyle w:val="ListParagraph1"/>
        <w:numPr>
          <w:ilvl w:val="0"/>
          <w:numId w:val="12"/>
        </w:numPr>
        <w:spacing w:after="120"/>
        <w:ind w:left="0" w:firstLine="0"/>
        <w:rPr>
          <w:i/>
          <w:sz w:val="22"/>
          <w:szCs w:val="22"/>
        </w:rPr>
      </w:pPr>
      <w:r>
        <w:rPr>
          <w:i/>
          <w:sz w:val="22"/>
          <w:szCs w:val="22"/>
        </w:rPr>
        <w:t>Introduce UE_ID frozen bit insertion integral to a combined scrambling mask.</w:t>
      </w:r>
    </w:p>
    <w:p w14:paraId="5BBC468E" w14:textId="77777777" w:rsidR="008B4B76" w:rsidRDefault="00887BC4">
      <w:pPr>
        <w:pStyle w:val="ListParagraph1"/>
        <w:numPr>
          <w:ilvl w:val="0"/>
          <w:numId w:val="12"/>
        </w:numPr>
        <w:spacing w:after="120"/>
        <w:ind w:left="0" w:firstLine="0"/>
        <w:rPr>
          <w:i/>
          <w:sz w:val="22"/>
          <w:szCs w:val="22"/>
        </w:rPr>
      </w:pPr>
      <w:r>
        <w:rPr>
          <w:i/>
          <w:sz w:val="22"/>
          <w:szCs w:val="22"/>
        </w:rPr>
        <w:t>Retain CRC scrambling carried over from LTE as part of the combined scrambling mask.</w:t>
      </w:r>
    </w:p>
    <w:p w14:paraId="60EB9412" w14:textId="77777777" w:rsidR="008B4B76" w:rsidRDefault="00887BC4">
      <w:pPr>
        <w:pStyle w:val="Heading1"/>
        <w:rPr>
          <w:sz w:val="22"/>
          <w:szCs w:val="22"/>
        </w:rPr>
      </w:pPr>
      <w:r>
        <w:rPr>
          <w:sz w:val="22"/>
          <w:szCs w:val="22"/>
        </w:rPr>
        <w:t>References</w:t>
      </w:r>
    </w:p>
    <w:p w14:paraId="489C5240" w14:textId="77777777" w:rsidR="008B4B76" w:rsidRDefault="00887BC4">
      <w:pPr>
        <w:pStyle w:val="References"/>
        <w:numPr>
          <w:ilvl w:val="0"/>
          <w:numId w:val="13"/>
        </w:numPr>
        <w:tabs>
          <w:tab w:val="clear" w:pos="360"/>
        </w:tabs>
        <w:snapToGrid w:val="0"/>
        <w:spacing w:after="60"/>
        <w:rPr>
          <w:sz w:val="22"/>
          <w:szCs w:val="22"/>
          <w:lang w:val="en-US" w:eastAsia="zh-CN"/>
        </w:rPr>
      </w:pPr>
      <w:bookmarkStart w:id="7" w:name="_Ref465145735"/>
      <w:bookmarkStart w:id="8" w:name="_Ref466028992"/>
      <w:bookmarkStart w:id="9" w:name="_Ref473121835"/>
      <w:bookmarkStart w:id="10" w:name="_Ref484075954"/>
      <w:bookmarkStart w:id="11" w:name="_Ref492369782"/>
      <w:bookmarkStart w:id="12" w:name="_Ref473120464"/>
      <w:bookmarkStart w:id="13" w:name="_Ref465951447"/>
      <w:r>
        <w:rPr>
          <w:sz w:val="22"/>
          <w:szCs w:val="22"/>
          <w:lang w:val="en-US" w:eastAsia="zh-CN"/>
        </w:rPr>
        <w:t xml:space="preserve"> </w:t>
      </w:r>
      <w:bookmarkStart w:id="14" w:name="_Ref492632500"/>
      <w:r>
        <w:rPr>
          <w:sz w:val="22"/>
          <w:szCs w:val="22"/>
          <w:lang w:val="en-US" w:eastAsia="zh-CN"/>
        </w:rPr>
        <w:t xml:space="preserve">“Chairman's Notes”, </w:t>
      </w:r>
      <w:bookmarkEnd w:id="7"/>
      <w:r>
        <w:rPr>
          <w:sz w:val="22"/>
          <w:szCs w:val="22"/>
          <w:lang w:val="en-US" w:eastAsia="zh-CN"/>
        </w:rPr>
        <w:t>TSG RAN #90, v014, Aug. 2017.</w:t>
      </w:r>
      <w:bookmarkEnd w:id="8"/>
      <w:bookmarkEnd w:id="14"/>
    </w:p>
    <w:p w14:paraId="300C47AE" w14:textId="77777777" w:rsidR="008B4B76" w:rsidRDefault="00887BC4">
      <w:pPr>
        <w:pStyle w:val="ListParagraph1"/>
        <w:numPr>
          <w:ilvl w:val="0"/>
          <w:numId w:val="13"/>
        </w:numPr>
        <w:rPr>
          <w:rFonts w:eastAsia="SimSun"/>
          <w:sz w:val="22"/>
          <w:szCs w:val="22"/>
          <w:lang w:val="en-GB" w:eastAsia="zh-CN"/>
        </w:rPr>
      </w:pPr>
      <w:bookmarkStart w:id="15" w:name="_Ref492632517"/>
      <w:r>
        <w:rPr>
          <w:rFonts w:eastAsia="SimSun"/>
          <w:sz w:val="22"/>
          <w:szCs w:val="22"/>
          <w:lang w:eastAsia="zh-CN"/>
        </w:rPr>
        <w:t xml:space="preserve">R1-1711571, “Scrambling Sequence Design for Early Block Discrimination on DCI Blind Detection”, </w:t>
      </w:r>
      <w:r>
        <w:rPr>
          <w:rFonts w:eastAsia="SimSun"/>
          <w:sz w:val="22"/>
          <w:szCs w:val="22"/>
          <w:lang w:val="en-GB" w:eastAsia="zh-CN"/>
        </w:rPr>
        <w:t>Coherent Logix Inc., TSG RAN1 NR Ad-Hoc#2, Jun 2017.</w:t>
      </w:r>
      <w:bookmarkEnd w:id="9"/>
      <w:bookmarkEnd w:id="10"/>
      <w:bookmarkEnd w:id="11"/>
      <w:bookmarkEnd w:id="12"/>
      <w:bookmarkEnd w:id="13"/>
      <w:bookmarkEnd w:id="15"/>
    </w:p>
    <w:p w14:paraId="62269D4C" w14:textId="77777777" w:rsidR="008B4B76" w:rsidRDefault="00887BC4">
      <w:pPr>
        <w:pStyle w:val="ListParagraph1"/>
        <w:numPr>
          <w:ilvl w:val="0"/>
          <w:numId w:val="13"/>
        </w:numPr>
        <w:rPr>
          <w:rFonts w:eastAsia="SimSun"/>
          <w:sz w:val="22"/>
          <w:szCs w:val="22"/>
          <w:lang w:eastAsia="zh-CN"/>
        </w:rPr>
      </w:pPr>
      <w:bookmarkStart w:id="16" w:name="_Ref492708935"/>
      <w:r w:rsidRPr="00090467">
        <w:rPr>
          <w:rFonts w:eastAsia="SimSun"/>
          <w:sz w:val="22"/>
          <w:szCs w:val="22"/>
          <w:lang w:eastAsia="zh-CN"/>
        </w:rPr>
        <w:t xml:space="preserve">R1-1712256, “Enhancement of Early Termination by placing UE-ID on Frozen Bits”, </w:t>
      </w:r>
      <w:proofErr w:type="spellStart"/>
      <w:r w:rsidRPr="00090467">
        <w:rPr>
          <w:rFonts w:eastAsia="SimSun"/>
          <w:sz w:val="22"/>
          <w:szCs w:val="22"/>
          <w:lang w:eastAsia="zh-CN"/>
        </w:rPr>
        <w:t>Tsofun</w:t>
      </w:r>
      <w:proofErr w:type="spellEnd"/>
      <w:r w:rsidRPr="00090467">
        <w:rPr>
          <w:rFonts w:eastAsia="SimSun"/>
          <w:sz w:val="22"/>
          <w:szCs w:val="22"/>
          <w:lang w:eastAsia="zh-CN"/>
        </w:rPr>
        <w:t xml:space="preserve"> Algorithm, </w:t>
      </w:r>
      <w:bookmarkStart w:id="17" w:name="_Hlk485556097"/>
      <w:bookmarkEnd w:id="17"/>
      <w:r w:rsidRPr="00090467">
        <w:rPr>
          <w:rFonts w:eastAsia="SimSun"/>
          <w:sz w:val="22"/>
          <w:szCs w:val="22"/>
          <w:lang w:eastAsia="zh-CN"/>
        </w:rPr>
        <w:t>TSG RAN1 #90, Aug 2017.</w:t>
      </w:r>
      <w:bookmarkEnd w:id="16"/>
      <w:r w:rsidRPr="00090467">
        <w:rPr>
          <w:rFonts w:eastAsia="SimSun"/>
          <w:sz w:val="22"/>
          <w:szCs w:val="22"/>
          <w:lang w:eastAsia="zh-CN"/>
        </w:rPr>
        <w:t xml:space="preserve">  </w:t>
      </w:r>
    </w:p>
    <w:p w14:paraId="7E6D6A8F" w14:textId="77777777" w:rsidR="008B4B76" w:rsidRDefault="00887BC4" w:rsidP="00090467">
      <w:pPr>
        <w:pStyle w:val="ListParagraph1"/>
        <w:numPr>
          <w:ilvl w:val="0"/>
          <w:numId w:val="13"/>
        </w:numPr>
        <w:rPr>
          <w:rFonts w:eastAsia="SimSun"/>
          <w:sz w:val="22"/>
          <w:szCs w:val="22"/>
          <w:lang w:val="en-GB" w:eastAsia="zh-CN"/>
        </w:rPr>
      </w:pPr>
      <w:bookmarkStart w:id="18" w:name="_Ref492708938"/>
      <w:r w:rsidRPr="00090467">
        <w:rPr>
          <w:rFonts w:eastAsia="SimSun"/>
          <w:sz w:val="22"/>
          <w:szCs w:val="22"/>
          <w:lang w:eastAsia="zh-CN"/>
        </w:rPr>
        <w:t>R1-1713316, Blind Detection with Polar Codes”, McGill University</w:t>
      </w:r>
      <w:r>
        <w:rPr>
          <w:rFonts w:eastAsia="SimSun"/>
          <w:sz w:val="22"/>
          <w:szCs w:val="22"/>
          <w:lang w:eastAsia="zh-CN"/>
        </w:rPr>
        <w:t>, TSG RAN1 #90, Aug 2017.</w:t>
      </w:r>
      <w:bookmarkEnd w:id="18"/>
      <w:r>
        <w:rPr>
          <w:rFonts w:eastAsia="SimSun"/>
          <w:sz w:val="22"/>
          <w:szCs w:val="22"/>
          <w:lang w:eastAsia="zh-CN"/>
        </w:rPr>
        <w:t xml:space="preserve">  </w:t>
      </w:r>
      <w:r w:rsidRPr="00090467">
        <w:rPr>
          <w:rFonts w:eastAsia="SimSun"/>
          <w:sz w:val="22"/>
          <w:szCs w:val="22"/>
          <w:lang w:eastAsia="zh-CN"/>
        </w:rPr>
        <w:t xml:space="preserve">                                    </w:t>
      </w:r>
    </w:p>
    <w:sectPr w:rsidR="008B4B76">
      <w:footerReference w:type="default" r:id="rId1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F1BEF4E" w15:done="0"/>
  <w15:commentEx w15:paraId="2B8178DA" w15:done="0"/>
  <w15:commentEx w15:paraId="5D92DD3F" w15:done="0"/>
  <w15:commentEx w15:paraId="47CE4032" w15:done="0"/>
  <w15:commentEx w15:paraId="1C85AB9D" w15:done="0"/>
  <w15:commentEx w15:paraId="1DB87FA5" w15:done="0"/>
  <w15:commentEx w15:paraId="005F7253" w15:done="0"/>
  <w15:commentEx w15:paraId="658DB040" w15:done="0"/>
  <w15:commentEx w15:paraId="319EC07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1BEF4E" w16cid:durableId="1D61518D"/>
  <w16cid:commentId w16cid:paraId="2B8178DA" w16cid:durableId="1D61518E"/>
  <w16cid:commentId w16cid:paraId="5D92DD3F" w16cid:durableId="1D61518F"/>
  <w16cid:commentId w16cid:paraId="47CE4032" w16cid:durableId="1D615190"/>
  <w16cid:commentId w16cid:paraId="1C85AB9D" w16cid:durableId="1D61519B"/>
  <w16cid:commentId w16cid:paraId="1DB87FA5" w16cid:durableId="1D615191"/>
  <w16cid:commentId w16cid:paraId="005F7253" w16cid:durableId="1D6151B9"/>
  <w16cid:commentId w16cid:paraId="658DB040" w16cid:durableId="1D615192"/>
  <w16cid:commentId w16cid:paraId="319EC077" w16cid:durableId="1D6151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BA891E" w14:textId="77777777" w:rsidR="00DE589D" w:rsidRDefault="00DE589D">
      <w:r>
        <w:separator/>
      </w:r>
    </w:p>
  </w:endnote>
  <w:endnote w:type="continuationSeparator" w:id="0">
    <w:p w14:paraId="3176BDF2" w14:textId="77777777" w:rsidR="00DE589D" w:rsidRDefault="00DE5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194261"/>
    </w:sdtPr>
    <w:sdtEndPr/>
    <w:sdtContent>
      <w:p w14:paraId="793C8BB5" w14:textId="3108812B" w:rsidR="008B4B76" w:rsidRDefault="00887BC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2071">
          <w:rPr>
            <w:noProof/>
          </w:rPr>
          <w:t>7</w:t>
        </w:r>
        <w:r>
          <w:fldChar w:fldCharType="end"/>
        </w:r>
        <w:r>
          <w:t>/</w:t>
        </w:r>
        <w:r w:rsidR="00DE589D">
          <w:fldChar w:fldCharType="begin"/>
        </w:r>
        <w:r w:rsidR="00DE589D">
          <w:instrText xml:space="preserve"> NUMPAGES  \* Arabic  \* MERGEFORMAT </w:instrText>
        </w:r>
        <w:r w:rsidR="00DE589D">
          <w:fldChar w:fldCharType="separate"/>
        </w:r>
        <w:r w:rsidR="00862071">
          <w:rPr>
            <w:noProof/>
          </w:rPr>
          <w:t>7</w:t>
        </w:r>
        <w:r w:rsidR="00DE589D">
          <w:rPr>
            <w:noProof/>
          </w:rPr>
          <w:fldChar w:fldCharType="end"/>
        </w:r>
      </w:p>
    </w:sdtContent>
  </w:sdt>
  <w:p w14:paraId="22C89BD0" w14:textId="77777777" w:rsidR="008B4B76" w:rsidRDefault="008B4B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56922F" w14:textId="77777777" w:rsidR="00DE589D" w:rsidRDefault="00DE589D">
      <w:r>
        <w:separator/>
      </w:r>
    </w:p>
  </w:footnote>
  <w:footnote w:type="continuationSeparator" w:id="0">
    <w:p w14:paraId="76CADB43" w14:textId="77777777" w:rsidR="00DE589D" w:rsidRDefault="00DE5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76621"/>
    <w:multiLevelType w:val="multilevel"/>
    <w:tmpl w:val="12976621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543B76"/>
    <w:multiLevelType w:val="multilevel"/>
    <w:tmpl w:val="16543B76"/>
    <w:lvl w:ilvl="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4C5053"/>
    <w:multiLevelType w:val="multilevel"/>
    <w:tmpl w:val="274C50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481F4F"/>
    <w:multiLevelType w:val="multilevel"/>
    <w:tmpl w:val="32481F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sz w:val="16"/>
        <w:szCs w:val="16"/>
      </w:rPr>
    </w:lvl>
  </w:abstractNum>
  <w:abstractNum w:abstractNumId="6">
    <w:nsid w:val="43A00EE9"/>
    <w:multiLevelType w:val="multilevel"/>
    <w:tmpl w:val="43A00EE9"/>
    <w:lvl w:ilvl="0">
      <w:start w:val="1"/>
      <w:numFmt w:val="bullet"/>
      <w:pStyle w:val="BulletL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0A1822"/>
    <w:multiLevelType w:val="multilevel"/>
    <w:tmpl w:val="4A0A18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945679"/>
    <w:multiLevelType w:val="multilevel"/>
    <w:tmpl w:val="4E945679"/>
    <w:lvl w:ilvl="0">
      <w:start w:val="1"/>
      <w:numFmt w:val="decimal"/>
      <w:lvlText w:val="Recommendation-%1:"/>
      <w:lvlJc w:val="left"/>
      <w:pPr>
        <w:ind w:left="720" w:hanging="360"/>
      </w:pPr>
      <w:rPr>
        <w:rFonts w:hint="default"/>
        <w:b/>
        <w:i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8C2D68"/>
    <w:multiLevelType w:val="hybridMultilevel"/>
    <w:tmpl w:val="4BC6667C"/>
    <w:lvl w:ilvl="0" w:tplc="040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0">
    <w:nsid w:val="71C96E0F"/>
    <w:multiLevelType w:val="multilevel"/>
    <w:tmpl w:val="71C96E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AE0CBA"/>
    <w:multiLevelType w:val="multilevel"/>
    <w:tmpl w:val="74AE0CB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7554200"/>
    <w:multiLevelType w:val="multilevel"/>
    <w:tmpl w:val="775542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5736A8"/>
    <w:multiLevelType w:val="multilevel"/>
    <w:tmpl w:val="7A5736A8"/>
    <w:lvl w:ilvl="0">
      <w:start w:val="1"/>
      <w:numFmt w:val="decimal"/>
      <w:lvlText w:val="Observation-%1:"/>
      <w:lvlJc w:val="left"/>
      <w:pPr>
        <w:ind w:left="720" w:hanging="360"/>
      </w:pPr>
      <w:rPr>
        <w:rFonts w:hint="default"/>
        <w:b/>
        <w:i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10"/>
  </w:num>
  <w:num w:numId="6">
    <w:abstractNumId w:val="3"/>
  </w:num>
  <w:num w:numId="7">
    <w:abstractNumId w:val="11"/>
  </w:num>
  <w:num w:numId="8">
    <w:abstractNumId w:val="13"/>
  </w:num>
  <w:num w:numId="9">
    <w:abstractNumId w:val="12"/>
  </w:num>
  <w:num w:numId="10">
    <w:abstractNumId w:val="2"/>
  </w:num>
  <w:num w:numId="11">
    <w:abstractNumId w:val="7"/>
  </w:num>
  <w:num w:numId="12">
    <w:abstractNumId w:val="8"/>
  </w:num>
  <w:num w:numId="13">
    <w:abstractNumId w:val="0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Earnshaw">
    <w15:presenceInfo w15:providerId="None" w15:userId="Mark Earnshaw"/>
  </w15:person>
  <w15:person w15:author="Mark">
    <w15:presenceInfo w15:providerId="None" w15:userId="Mark"/>
  </w15:person>
  <w15:person w15:author="Michael Solka">
    <w15:presenceInfo w15:providerId="AD" w15:userId="S-1-5-21-1814121511-3846091765-3826597900-1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F3"/>
    <w:rsid w:val="00005AFA"/>
    <w:rsid w:val="00014713"/>
    <w:rsid w:val="000165FF"/>
    <w:rsid w:val="00023CA2"/>
    <w:rsid w:val="00034D54"/>
    <w:rsid w:val="00034F75"/>
    <w:rsid w:val="00036D73"/>
    <w:rsid w:val="00040382"/>
    <w:rsid w:val="000405D5"/>
    <w:rsid w:val="000409EA"/>
    <w:rsid w:val="000444F5"/>
    <w:rsid w:val="000453D4"/>
    <w:rsid w:val="0005220C"/>
    <w:rsid w:val="00053EFA"/>
    <w:rsid w:val="00054A75"/>
    <w:rsid w:val="0005714B"/>
    <w:rsid w:val="00057FE9"/>
    <w:rsid w:val="00066567"/>
    <w:rsid w:val="00067A42"/>
    <w:rsid w:val="000736B5"/>
    <w:rsid w:val="00080239"/>
    <w:rsid w:val="00080826"/>
    <w:rsid w:val="00090467"/>
    <w:rsid w:val="00093C3F"/>
    <w:rsid w:val="00094084"/>
    <w:rsid w:val="000940CF"/>
    <w:rsid w:val="000972EB"/>
    <w:rsid w:val="00097E9F"/>
    <w:rsid w:val="000A1618"/>
    <w:rsid w:val="000A2D67"/>
    <w:rsid w:val="000A549E"/>
    <w:rsid w:val="000A6273"/>
    <w:rsid w:val="000A722B"/>
    <w:rsid w:val="000A758A"/>
    <w:rsid w:val="000B2ABB"/>
    <w:rsid w:val="000C388D"/>
    <w:rsid w:val="000D05DA"/>
    <w:rsid w:val="000D1897"/>
    <w:rsid w:val="000D39C7"/>
    <w:rsid w:val="000D4119"/>
    <w:rsid w:val="000E28CC"/>
    <w:rsid w:val="000E355D"/>
    <w:rsid w:val="000E56E3"/>
    <w:rsid w:val="000E600F"/>
    <w:rsid w:val="000E7330"/>
    <w:rsid w:val="000E77D5"/>
    <w:rsid w:val="000F208F"/>
    <w:rsid w:val="000F2524"/>
    <w:rsid w:val="000F52B3"/>
    <w:rsid w:val="000F59DF"/>
    <w:rsid w:val="000F68C9"/>
    <w:rsid w:val="000F6EC1"/>
    <w:rsid w:val="00100E6F"/>
    <w:rsid w:val="00104DF3"/>
    <w:rsid w:val="001121DA"/>
    <w:rsid w:val="0011286A"/>
    <w:rsid w:val="001139B9"/>
    <w:rsid w:val="001147C6"/>
    <w:rsid w:val="0011712B"/>
    <w:rsid w:val="00117233"/>
    <w:rsid w:val="00122AC1"/>
    <w:rsid w:val="0012321D"/>
    <w:rsid w:val="0012482E"/>
    <w:rsid w:val="00124B75"/>
    <w:rsid w:val="001263B2"/>
    <w:rsid w:val="00126CAA"/>
    <w:rsid w:val="00134BEC"/>
    <w:rsid w:val="001415D9"/>
    <w:rsid w:val="001447DF"/>
    <w:rsid w:val="00147801"/>
    <w:rsid w:val="001533CE"/>
    <w:rsid w:val="0015520E"/>
    <w:rsid w:val="00161BDC"/>
    <w:rsid w:val="00162834"/>
    <w:rsid w:val="00164FFB"/>
    <w:rsid w:val="0016599F"/>
    <w:rsid w:val="0016621E"/>
    <w:rsid w:val="00167BD0"/>
    <w:rsid w:val="00171A93"/>
    <w:rsid w:val="00173241"/>
    <w:rsid w:val="001742A6"/>
    <w:rsid w:val="0017555D"/>
    <w:rsid w:val="00176522"/>
    <w:rsid w:val="00176639"/>
    <w:rsid w:val="00176AF8"/>
    <w:rsid w:val="00176E84"/>
    <w:rsid w:val="0017727D"/>
    <w:rsid w:val="001807A7"/>
    <w:rsid w:val="00183F3B"/>
    <w:rsid w:val="00184740"/>
    <w:rsid w:val="0018593F"/>
    <w:rsid w:val="00190DFD"/>
    <w:rsid w:val="0019437C"/>
    <w:rsid w:val="00197F74"/>
    <w:rsid w:val="001A37A0"/>
    <w:rsid w:val="001A600C"/>
    <w:rsid w:val="001A6606"/>
    <w:rsid w:val="001B0528"/>
    <w:rsid w:val="001B056E"/>
    <w:rsid w:val="001B1819"/>
    <w:rsid w:val="001B3E3E"/>
    <w:rsid w:val="001B45F5"/>
    <w:rsid w:val="001B5DE5"/>
    <w:rsid w:val="001B659E"/>
    <w:rsid w:val="001B7545"/>
    <w:rsid w:val="001B78DF"/>
    <w:rsid w:val="001B79A1"/>
    <w:rsid w:val="001C282D"/>
    <w:rsid w:val="001C5E4C"/>
    <w:rsid w:val="001C5EAC"/>
    <w:rsid w:val="001E06AF"/>
    <w:rsid w:val="001E08F7"/>
    <w:rsid w:val="001E0EA7"/>
    <w:rsid w:val="001E15B1"/>
    <w:rsid w:val="001E34B7"/>
    <w:rsid w:val="001E3860"/>
    <w:rsid w:val="001E3A82"/>
    <w:rsid w:val="001E7211"/>
    <w:rsid w:val="001F3837"/>
    <w:rsid w:val="001F4B78"/>
    <w:rsid w:val="001F7FB9"/>
    <w:rsid w:val="00200CDE"/>
    <w:rsid w:val="00201CE1"/>
    <w:rsid w:val="002032BA"/>
    <w:rsid w:val="00203C7E"/>
    <w:rsid w:val="00205553"/>
    <w:rsid w:val="00206C69"/>
    <w:rsid w:val="00215107"/>
    <w:rsid w:val="0021539E"/>
    <w:rsid w:val="00215E39"/>
    <w:rsid w:val="00217E59"/>
    <w:rsid w:val="00220E15"/>
    <w:rsid w:val="0022188A"/>
    <w:rsid w:val="00222FA5"/>
    <w:rsid w:val="0022593A"/>
    <w:rsid w:val="00226182"/>
    <w:rsid w:val="0022659B"/>
    <w:rsid w:val="002337FD"/>
    <w:rsid w:val="0023408F"/>
    <w:rsid w:val="00237CE9"/>
    <w:rsid w:val="0024270A"/>
    <w:rsid w:val="00242D39"/>
    <w:rsid w:val="002439C5"/>
    <w:rsid w:val="00243B5C"/>
    <w:rsid w:val="002514FC"/>
    <w:rsid w:val="002517DB"/>
    <w:rsid w:val="00252310"/>
    <w:rsid w:val="00252425"/>
    <w:rsid w:val="00254100"/>
    <w:rsid w:val="0025419F"/>
    <w:rsid w:val="002555BA"/>
    <w:rsid w:val="0025745A"/>
    <w:rsid w:val="0026223F"/>
    <w:rsid w:val="00262515"/>
    <w:rsid w:val="00264A3B"/>
    <w:rsid w:val="002719A1"/>
    <w:rsid w:val="00274B61"/>
    <w:rsid w:val="00283EB4"/>
    <w:rsid w:val="002868FB"/>
    <w:rsid w:val="002904B2"/>
    <w:rsid w:val="002950C8"/>
    <w:rsid w:val="002A1E86"/>
    <w:rsid w:val="002A58FC"/>
    <w:rsid w:val="002B52D3"/>
    <w:rsid w:val="002C0BD0"/>
    <w:rsid w:val="002C0D3F"/>
    <w:rsid w:val="002C3DC6"/>
    <w:rsid w:val="002C5EE6"/>
    <w:rsid w:val="002C6677"/>
    <w:rsid w:val="002D2542"/>
    <w:rsid w:val="002D413A"/>
    <w:rsid w:val="002D427B"/>
    <w:rsid w:val="002D4CAF"/>
    <w:rsid w:val="002D73A0"/>
    <w:rsid w:val="002E3508"/>
    <w:rsid w:val="002E73F4"/>
    <w:rsid w:val="002F2076"/>
    <w:rsid w:val="002F2E16"/>
    <w:rsid w:val="002F5015"/>
    <w:rsid w:val="002F5896"/>
    <w:rsid w:val="002F6E9B"/>
    <w:rsid w:val="002F7055"/>
    <w:rsid w:val="00302453"/>
    <w:rsid w:val="00307C3A"/>
    <w:rsid w:val="00307D69"/>
    <w:rsid w:val="00307DC7"/>
    <w:rsid w:val="003142C1"/>
    <w:rsid w:val="00323F3C"/>
    <w:rsid w:val="003249E5"/>
    <w:rsid w:val="003265F3"/>
    <w:rsid w:val="003309B4"/>
    <w:rsid w:val="003324B6"/>
    <w:rsid w:val="003339C5"/>
    <w:rsid w:val="00336F27"/>
    <w:rsid w:val="00336FB5"/>
    <w:rsid w:val="00342352"/>
    <w:rsid w:val="00347A9E"/>
    <w:rsid w:val="00350931"/>
    <w:rsid w:val="0035112B"/>
    <w:rsid w:val="003514B9"/>
    <w:rsid w:val="00351523"/>
    <w:rsid w:val="003520B0"/>
    <w:rsid w:val="00352FF2"/>
    <w:rsid w:val="003531BC"/>
    <w:rsid w:val="003548C3"/>
    <w:rsid w:val="00354EFB"/>
    <w:rsid w:val="00355778"/>
    <w:rsid w:val="0035680F"/>
    <w:rsid w:val="003610B0"/>
    <w:rsid w:val="003624A1"/>
    <w:rsid w:val="00370029"/>
    <w:rsid w:val="00370C26"/>
    <w:rsid w:val="0037680B"/>
    <w:rsid w:val="0038010E"/>
    <w:rsid w:val="0038221E"/>
    <w:rsid w:val="0038270F"/>
    <w:rsid w:val="00383230"/>
    <w:rsid w:val="00383C97"/>
    <w:rsid w:val="0038413D"/>
    <w:rsid w:val="00385603"/>
    <w:rsid w:val="0038754F"/>
    <w:rsid w:val="00387A00"/>
    <w:rsid w:val="00391AB4"/>
    <w:rsid w:val="00393DAE"/>
    <w:rsid w:val="003A1509"/>
    <w:rsid w:val="003A2C46"/>
    <w:rsid w:val="003A6CEF"/>
    <w:rsid w:val="003B710E"/>
    <w:rsid w:val="003B73CE"/>
    <w:rsid w:val="003C06F4"/>
    <w:rsid w:val="003C130C"/>
    <w:rsid w:val="003C19FA"/>
    <w:rsid w:val="003C2096"/>
    <w:rsid w:val="003C4767"/>
    <w:rsid w:val="003C4C18"/>
    <w:rsid w:val="003C5176"/>
    <w:rsid w:val="003C5D0E"/>
    <w:rsid w:val="003C7BAB"/>
    <w:rsid w:val="003C7F44"/>
    <w:rsid w:val="003D238C"/>
    <w:rsid w:val="003D28F3"/>
    <w:rsid w:val="003D2A45"/>
    <w:rsid w:val="003D3356"/>
    <w:rsid w:val="003D538E"/>
    <w:rsid w:val="003D5CB8"/>
    <w:rsid w:val="003D650A"/>
    <w:rsid w:val="003D73E6"/>
    <w:rsid w:val="003E21A6"/>
    <w:rsid w:val="003E371B"/>
    <w:rsid w:val="003E427A"/>
    <w:rsid w:val="003E4F26"/>
    <w:rsid w:val="003E5001"/>
    <w:rsid w:val="003E50E6"/>
    <w:rsid w:val="003E69E2"/>
    <w:rsid w:val="003F4980"/>
    <w:rsid w:val="00400C12"/>
    <w:rsid w:val="00406712"/>
    <w:rsid w:val="00411A46"/>
    <w:rsid w:val="00416497"/>
    <w:rsid w:val="00420BA9"/>
    <w:rsid w:val="0042408A"/>
    <w:rsid w:val="004244ED"/>
    <w:rsid w:val="00425DFC"/>
    <w:rsid w:val="00431C23"/>
    <w:rsid w:val="00440468"/>
    <w:rsid w:val="00440BE9"/>
    <w:rsid w:val="00440E62"/>
    <w:rsid w:val="004413FB"/>
    <w:rsid w:val="0044389C"/>
    <w:rsid w:val="0044391D"/>
    <w:rsid w:val="004501BE"/>
    <w:rsid w:val="00451126"/>
    <w:rsid w:val="00453B79"/>
    <w:rsid w:val="00454542"/>
    <w:rsid w:val="004646CF"/>
    <w:rsid w:val="00473065"/>
    <w:rsid w:val="0047333D"/>
    <w:rsid w:val="0047590B"/>
    <w:rsid w:val="00476B6F"/>
    <w:rsid w:val="00477C0C"/>
    <w:rsid w:val="00482E3A"/>
    <w:rsid w:val="0048707E"/>
    <w:rsid w:val="004914AC"/>
    <w:rsid w:val="004941E6"/>
    <w:rsid w:val="00494372"/>
    <w:rsid w:val="00496708"/>
    <w:rsid w:val="004968DC"/>
    <w:rsid w:val="004A181C"/>
    <w:rsid w:val="004A47F3"/>
    <w:rsid w:val="004A5B4B"/>
    <w:rsid w:val="004A6061"/>
    <w:rsid w:val="004A6D40"/>
    <w:rsid w:val="004B1246"/>
    <w:rsid w:val="004B1C90"/>
    <w:rsid w:val="004B1FBB"/>
    <w:rsid w:val="004B27AC"/>
    <w:rsid w:val="004B33C6"/>
    <w:rsid w:val="004B390E"/>
    <w:rsid w:val="004B4C64"/>
    <w:rsid w:val="004B58AA"/>
    <w:rsid w:val="004C12A5"/>
    <w:rsid w:val="004C12FE"/>
    <w:rsid w:val="004C39BA"/>
    <w:rsid w:val="004C4C8D"/>
    <w:rsid w:val="004C62AB"/>
    <w:rsid w:val="004D2059"/>
    <w:rsid w:val="004D2935"/>
    <w:rsid w:val="004D4EB8"/>
    <w:rsid w:val="004E030C"/>
    <w:rsid w:val="004E39AC"/>
    <w:rsid w:val="004E5F77"/>
    <w:rsid w:val="004F18F5"/>
    <w:rsid w:val="004F197F"/>
    <w:rsid w:val="004F3D76"/>
    <w:rsid w:val="004F46A7"/>
    <w:rsid w:val="004F5EE7"/>
    <w:rsid w:val="004F7956"/>
    <w:rsid w:val="00502F42"/>
    <w:rsid w:val="00505AB0"/>
    <w:rsid w:val="005165CA"/>
    <w:rsid w:val="00516BAE"/>
    <w:rsid w:val="00516F1B"/>
    <w:rsid w:val="00516F4A"/>
    <w:rsid w:val="005224C8"/>
    <w:rsid w:val="005236B1"/>
    <w:rsid w:val="00523E8E"/>
    <w:rsid w:val="00530391"/>
    <w:rsid w:val="00533D20"/>
    <w:rsid w:val="00533DDC"/>
    <w:rsid w:val="005359A0"/>
    <w:rsid w:val="00542E64"/>
    <w:rsid w:val="00551F45"/>
    <w:rsid w:val="00553A53"/>
    <w:rsid w:val="00554881"/>
    <w:rsid w:val="005554CD"/>
    <w:rsid w:val="00556AEB"/>
    <w:rsid w:val="00562569"/>
    <w:rsid w:val="005629F6"/>
    <w:rsid w:val="00567638"/>
    <w:rsid w:val="00567DD5"/>
    <w:rsid w:val="005753A9"/>
    <w:rsid w:val="0057603A"/>
    <w:rsid w:val="00582339"/>
    <w:rsid w:val="005834C1"/>
    <w:rsid w:val="005851A1"/>
    <w:rsid w:val="0058739F"/>
    <w:rsid w:val="00587926"/>
    <w:rsid w:val="00592A45"/>
    <w:rsid w:val="0059317A"/>
    <w:rsid w:val="0059356B"/>
    <w:rsid w:val="005B1EE3"/>
    <w:rsid w:val="005B5C0E"/>
    <w:rsid w:val="005B7491"/>
    <w:rsid w:val="005C4082"/>
    <w:rsid w:val="005C4230"/>
    <w:rsid w:val="005C533C"/>
    <w:rsid w:val="005C55B6"/>
    <w:rsid w:val="005C6A8E"/>
    <w:rsid w:val="005C6B3A"/>
    <w:rsid w:val="005C6C60"/>
    <w:rsid w:val="005C7209"/>
    <w:rsid w:val="005D4CBA"/>
    <w:rsid w:val="005D5251"/>
    <w:rsid w:val="005D6027"/>
    <w:rsid w:val="005E28BA"/>
    <w:rsid w:val="005E2A8E"/>
    <w:rsid w:val="005E3F90"/>
    <w:rsid w:val="005E4A83"/>
    <w:rsid w:val="005E67B2"/>
    <w:rsid w:val="005E6D85"/>
    <w:rsid w:val="005F19FF"/>
    <w:rsid w:val="005F267C"/>
    <w:rsid w:val="005F2C64"/>
    <w:rsid w:val="00600070"/>
    <w:rsid w:val="00616660"/>
    <w:rsid w:val="0061673F"/>
    <w:rsid w:val="0062004B"/>
    <w:rsid w:val="00622DA4"/>
    <w:rsid w:val="00626800"/>
    <w:rsid w:val="006273D3"/>
    <w:rsid w:val="00627500"/>
    <w:rsid w:val="00630D8D"/>
    <w:rsid w:val="00631C26"/>
    <w:rsid w:val="00641B8F"/>
    <w:rsid w:val="00641C9E"/>
    <w:rsid w:val="00644872"/>
    <w:rsid w:val="006451C7"/>
    <w:rsid w:val="00646705"/>
    <w:rsid w:val="00650EBD"/>
    <w:rsid w:val="0065164B"/>
    <w:rsid w:val="006516E4"/>
    <w:rsid w:val="0065299C"/>
    <w:rsid w:val="006554B5"/>
    <w:rsid w:val="006555E5"/>
    <w:rsid w:val="0066158B"/>
    <w:rsid w:val="0066263F"/>
    <w:rsid w:val="006649E2"/>
    <w:rsid w:val="0066554B"/>
    <w:rsid w:val="0066692B"/>
    <w:rsid w:val="0067536B"/>
    <w:rsid w:val="00675676"/>
    <w:rsid w:val="00675CBB"/>
    <w:rsid w:val="00676209"/>
    <w:rsid w:val="00681B21"/>
    <w:rsid w:val="00681B6F"/>
    <w:rsid w:val="00685B9E"/>
    <w:rsid w:val="006A07DB"/>
    <w:rsid w:val="006A0B4F"/>
    <w:rsid w:val="006A0F4E"/>
    <w:rsid w:val="006A15A9"/>
    <w:rsid w:val="006A566A"/>
    <w:rsid w:val="006B0CDF"/>
    <w:rsid w:val="006B0E9A"/>
    <w:rsid w:val="006B1B4F"/>
    <w:rsid w:val="006B260D"/>
    <w:rsid w:val="006B5C5C"/>
    <w:rsid w:val="006B5D70"/>
    <w:rsid w:val="006B67F8"/>
    <w:rsid w:val="006C1A89"/>
    <w:rsid w:val="006C49FA"/>
    <w:rsid w:val="006C68FF"/>
    <w:rsid w:val="006E47C8"/>
    <w:rsid w:val="006E5F9C"/>
    <w:rsid w:val="006E7C46"/>
    <w:rsid w:val="006F078C"/>
    <w:rsid w:val="006F0D8F"/>
    <w:rsid w:val="006F225D"/>
    <w:rsid w:val="006F52BB"/>
    <w:rsid w:val="006F5BE9"/>
    <w:rsid w:val="006F7F5A"/>
    <w:rsid w:val="00701A2B"/>
    <w:rsid w:val="00702E0F"/>
    <w:rsid w:val="007031DC"/>
    <w:rsid w:val="00703BBD"/>
    <w:rsid w:val="00704A2F"/>
    <w:rsid w:val="007078C1"/>
    <w:rsid w:val="00710BBF"/>
    <w:rsid w:val="007134B5"/>
    <w:rsid w:val="0071463E"/>
    <w:rsid w:val="00714E97"/>
    <w:rsid w:val="007152CE"/>
    <w:rsid w:val="0071627B"/>
    <w:rsid w:val="00716A28"/>
    <w:rsid w:val="00716B7D"/>
    <w:rsid w:val="00720C59"/>
    <w:rsid w:val="00721056"/>
    <w:rsid w:val="007241FF"/>
    <w:rsid w:val="007247BE"/>
    <w:rsid w:val="00733B13"/>
    <w:rsid w:val="0074136A"/>
    <w:rsid w:val="00741859"/>
    <w:rsid w:val="00741F6D"/>
    <w:rsid w:val="00746144"/>
    <w:rsid w:val="00750164"/>
    <w:rsid w:val="007518DB"/>
    <w:rsid w:val="00761D55"/>
    <w:rsid w:val="00761DD4"/>
    <w:rsid w:val="00765B40"/>
    <w:rsid w:val="00766934"/>
    <w:rsid w:val="00771A34"/>
    <w:rsid w:val="007732B4"/>
    <w:rsid w:val="0077643F"/>
    <w:rsid w:val="0078026D"/>
    <w:rsid w:val="00780526"/>
    <w:rsid w:val="00784A2F"/>
    <w:rsid w:val="00786EC3"/>
    <w:rsid w:val="00787D45"/>
    <w:rsid w:val="00790DF0"/>
    <w:rsid w:val="00793077"/>
    <w:rsid w:val="00794A86"/>
    <w:rsid w:val="00795B00"/>
    <w:rsid w:val="007A054F"/>
    <w:rsid w:val="007A17DA"/>
    <w:rsid w:val="007A1AE0"/>
    <w:rsid w:val="007A29F5"/>
    <w:rsid w:val="007A440F"/>
    <w:rsid w:val="007A7756"/>
    <w:rsid w:val="007B28B3"/>
    <w:rsid w:val="007B373B"/>
    <w:rsid w:val="007B541D"/>
    <w:rsid w:val="007B6362"/>
    <w:rsid w:val="007C09A8"/>
    <w:rsid w:val="007C0ADD"/>
    <w:rsid w:val="007C34B6"/>
    <w:rsid w:val="007C5057"/>
    <w:rsid w:val="007C60BF"/>
    <w:rsid w:val="007D2F3D"/>
    <w:rsid w:val="007D4202"/>
    <w:rsid w:val="007D7C70"/>
    <w:rsid w:val="007E03D8"/>
    <w:rsid w:val="007E0942"/>
    <w:rsid w:val="007E52EF"/>
    <w:rsid w:val="007F11BB"/>
    <w:rsid w:val="007F1CCD"/>
    <w:rsid w:val="007F218F"/>
    <w:rsid w:val="007F4022"/>
    <w:rsid w:val="007F50A2"/>
    <w:rsid w:val="007F59DD"/>
    <w:rsid w:val="007F6308"/>
    <w:rsid w:val="007F7BE3"/>
    <w:rsid w:val="0080005A"/>
    <w:rsid w:val="00800BDB"/>
    <w:rsid w:val="00803D64"/>
    <w:rsid w:val="0080554D"/>
    <w:rsid w:val="00806880"/>
    <w:rsid w:val="00806EBC"/>
    <w:rsid w:val="00811AC8"/>
    <w:rsid w:val="00814910"/>
    <w:rsid w:val="008208DF"/>
    <w:rsid w:val="00821236"/>
    <w:rsid w:val="0082230C"/>
    <w:rsid w:val="00823F43"/>
    <w:rsid w:val="00825028"/>
    <w:rsid w:val="008259E8"/>
    <w:rsid w:val="008321B8"/>
    <w:rsid w:val="00832DB8"/>
    <w:rsid w:val="00834605"/>
    <w:rsid w:val="00837EF6"/>
    <w:rsid w:val="00842893"/>
    <w:rsid w:val="008475B6"/>
    <w:rsid w:val="00852566"/>
    <w:rsid w:val="00852EED"/>
    <w:rsid w:val="008534A1"/>
    <w:rsid w:val="00854A08"/>
    <w:rsid w:val="00862071"/>
    <w:rsid w:val="008622B3"/>
    <w:rsid w:val="008631B7"/>
    <w:rsid w:val="00863A98"/>
    <w:rsid w:val="00873E94"/>
    <w:rsid w:val="008759C1"/>
    <w:rsid w:val="00876E7A"/>
    <w:rsid w:val="00877966"/>
    <w:rsid w:val="00880085"/>
    <w:rsid w:val="00880E1E"/>
    <w:rsid w:val="0088182E"/>
    <w:rsid w:val="00883778"/>
    <w:rsid w:val="00885F9A"/>
    <w:rsid w:val="008877F9"/>
    <w:rsid w:val="00887BC4"/>
    <w:rsid w:val="00890F01"/>
    <w:rsid w:val="0089216F"/>
    <w:rsid w:val="00893EDE"/>
    <w:rsid w:val="00897AC9"/>
    <w:rsid w:val="00897D60"/>
    <w:rsid w:val="008A1548"/>
    <w:rsid w:val="008A4FD5"/>
    <w:rsid w:val="008A5510"/>
    <w:rsid w:val="008A5C99"/>
    <w:rsid w:val="008A73B8"/>
    <w:rsid w:val="008A7A57"/>
    <w:rsid w:val="008B0336"/>
    <w:rsid w:val="008B4B76"/>
    <w:rsid w:val="008B7450"/>
    <w:rsid w:val="008B76CD"/>
    <w:rsid w:val="008C2732"/>
    <w:rsid w:val="008C6715"/>
    <w:rsid w:val="008D2F16"/>
    <w:rsid w:val="008D30C1"/>
    <w:rsid w:val="008D54CA"/>
    <w:rsid w:val="008D7A23"/>
    <w:rsid w:val="008E056C"/>
    <w:rsid w:val="008E08E9"/>
    <w:rsid w:val="008E1566"/>
    <w:rsid w:val="008E2369"/>
    <w:rsid w:val="008E3682"/>
    <w:rsid w:val="008E77DB"/>
    <w:rsid w:val="008F1514"/>
    <w:rsid w:val="008F1D36"/>
    <w:rsid w:val="00910919"/>
    <w:rsid w:val="00910BA7"/>
    <w:rsid w:val="009131E4"/>
    <w:rsid w:val="00913D9C"/>
    <w:rsid w:val="00914208"/>
    <w:rsid w:val="00915A1A"/>
    <w:rsid w:val="00917332"/>
    <w:rsid w:val="00917C22"/>
    <w:rsid w:val="00925279"/>
    <w:rsid w:val="009277E9"/>
    <w:rsid w:val="009340AB"/>
    <w:rsid w:val="00936C01"/>
    <w:rsid w:val="009406A6"/>
    <w:rsid w:val="0094561E"/>
    <w:rsid w:val="009548F4"/>
    <w:rsid w:val="00957D03"/>
    <w:rsid w:val="00961D8D"/>
    <w:rsid w:val="00963150"/>
    <w:rsid w:val="0096319A"/>
    <w:rsid w:val="0096398B"/>
    <w:rsid w:val="00963CDA"/>
    <w:rsid w:val="00964E72"/>
    <w:rsid w:val="009657FE"/>
    <w:rsid w:val="00965907"/>
    <w:rsid w:val="00967D4A"/>
    <w:rsid w:val="0097035D"/>
    <w:rsid w:val="00973F28"/>
    <w:rsid w:val="00975228"/>
    <w:rsid w:val="00982EA8"/>
    <w:rsid w:val="009838A1"/>
    <w:rsid w:val="00992759"/>
    <w:rsid w:val="00992A14"/>
    <w:rsid w:val="00995C29"/>
    <w:rsid w:val="00995D9D"/>
    <w:rsid w:val="009A0A06"/>
    <w:rsid w:val="009A131B"/>
    <w:rsid w:val="009A27C6"/>
    <w:rsid w:val="009A6CD5"/>
    <w:rsid w:val="009A7318"/>
    <w:rsid w:val="009B1499"/>
    <w:rsid w:val="009C1851"/>
    <w:rsid w:val="009C21E0"/>
    <w:rsid w:val="009D0B80"/>
    <w:rsid w:val="009D216F"/>
    <w:rsid w:val="009D3647"/>
    <w:rsid w:val="009D392A"/>
    <w:rsid w:val="009D4A36"/>
    <w:rsid w:val="009D723E"/>
    <w:rsid w:val="009E3660"/>
    <w:rsid w:val="009E37F2"/>
    <w:rsid w:val="009E4060"/>
    <w:rsid w:val="009E54E1"/>
    <w:rsid w:val="009E5A8E"/>
    <w:rsid w:val="009E6ADC"/>
    <w:rsid w:val="009F40EC"/>
    <w:rsid w:val="009F639C"/>
    <w:rsid w:val="009F71B7"/>
    <w:rsid w:val="00A01108"/>
    <w:rsid w:val="00A015CC"/>
    <w:rsid w:val="00A01B98"/>
    <w:rsid w:val="00A035B7"/>
    <w:rsid w:val="00A064FB"/>
    <w:rsid w:val="00A11183"/>
    <w:rsid w:val="00A122E8"/>
    <w:rsid w:val="00A13AB2"/>
    <w:rsid w:val="00A218B8"/>
    <w:rsid w:val="00A300A8"/>
    <w:rsid w:val="00A30A54"/>
    <w:rsid w:val="00A32133"/>
    <w:rsid w:val="00A32D24"/>
    <w:rsid w:val="00A37C0C"/>
    <w:rsid w:val="00A42BEE"/>
    <w:rsid w:val="00A44C22"/>
    <w:rsid w:val="00A4653F"/>
    <w:rsid w:val="00A47A4C"/>
    <w:rsid w:val="00A47D3A"/>
    <w:rsid w:val="00A504F5"/>
    <w:rsid w:val="00A5096E"/>
    <w:rsid w:val="00A519D4"/>
    <w:rsid w:val="00A55037"/>
    <w:rsid w:val="00A5543C"/>
    <w:rsid w:val="00A618A6"/>
    <w:rsid w:val="00A6335A"/>
    <w:rsid w:val="00A63485"/>
    <w:rsid w:val="00A65BB1"/>
    <w:rsid w:val="00A67428"/>
    <w:rsid w:val="00A67475"/>
    <w:rsid w:val="00A70635"/>
    <w:rsid w:val="00A70C44"/>
    <w:rsid w:val="00A70F8B"/>
    <w:rsid w:val="00A71ADF"/>
    <w:rsid w:val="00A84279"/>
    <w:rsid w:val="00A86DCC"/>
    <w:rsid w:val="00A87BCE"/>
    <w:rsid w:val="00A90FDF"/>
    <w:rsid w:val="00A91E11"/>
    <w:rsid w:val="00AA374B"/>
    <w:rsid w:val="00AA3CAA"/>
    <w:rsid w:val="00AA4D40"/>
    <w:rsid w:val="00AB0C73"/>
    <w:rsid w:val="00AB13C0"/>
    <w:rsid w:val="00AB6FB5"/>
    <w:rsid w:val="00AB7DFF"/>
    <w:rsid w:val="00AC5467"/>
    <w:rsid w:val="00AD235E"/>
    <w:rsid w:val="00AD447A"/>
    <w:rsid w:val="00AE38C5"/>
    <w:rsid w:val="00AE6B55"/>
    <w:rsid w:val="00AF20ED"/>
    <w:rsid w:val="00AF6718"/>
    <w:rsid w:val="00B011B6"/>
    <w:rsid w:val="00B01792"/>
    <w:rsid w:val="00B01E6E"/>
    <w:rsid w:val="00B04688"/>
    <w:rsid w:val="00B04BF0"/>
    <w:rsid w:val="00B06EC6"/>
    <w:rsid w:val="00B100B8"/>
    <w:rsid w:val="00B17AA9"/>
    <w:rsid w:val="00B209AA"/>
    <w:rsid w:val="00B22856"/>
    <w:rsid w:val="00B22A15"/>
    <w:rsid w:val="00B23FBF"/>
    <w:rsid w:val="00B24FCD"/>
    <w:rsid w:val="00B26D44"/>
    <w:rsid w:val="00B2709D"/>
    <w:rsid w:val="00B415FF"/>
    <w:rsid w:val="00B4394A"/>
    <w:rsid w:val="00B444EF"/>
    <w:rsid w:val="00B455DE"/>
    <w:rsid w:val="00B50F31"/>
    <w:rsid w:val="00B57D8C"/>
    <w:rsid w:val="00B64C22"/>
    <w:rsid w:val="00B65BCC"/>
    <w:rsid w:val="00B674B9"/>
    <w:rsid w:val="00B67FA9"/>
    <w:rsid w:val="00B800EC"/>
    <w:rsid w:val="00B80766"/>
    <w:rsid w:val="00B80CF7"/>
    <w:rsid w:val="00B90C5C"/>
    <w:rsid w:val="00B962F7"/>
    <w:rsid w:val="00BA4EE4"/>
    <w:rsid w:val="00BB30EF"/>
    <w:rsid w:val="00BB5654"/>
    <w:rsid w:val="00BB5968"/>
    <w:rsid w:val="00BB67A7"/>
    <w:rsid w:val="00BB6817"/>
    <w:rsid w:val="00BB713F"/>
    <w:rsid w:val="00BC19DA"/>
    <w:rsid w:val="00BC39ED"/>
    <w:rsid w:val="00BD113F"/>
    <w:rsid w:val="00BD13A1"/>
    <w:rsid w:val="00BD7F4D"/>
    <w:rsid w:val="00BE0143"/>
    <w:rsid w:val="00BE0622"/>
    <w:rsid w:val="00BE2FA7"/>
    <w:rsid w:val="00BE399C"/>
    <w:rsid w:val="00BE3FC3"/>
    <w:rsid w:val="00BE4091"/>
    <w:rsid w:val="00BE5505"/>
    <w:rsid w:val="00BF57B4"/>
    <w:rsid w:val="00C023A4"/>
    <w:rsid w:val="00C024C5"/>
    <w:rsid w:val="00C02AED"/>
    <w:rsid w:val="00C02DF4"/>
    <w:rsid w:val="00C073EB"/>
    <w:rsid w:val="00C16BEA"/>
    <w:rsid w:val="00C20810"/>
    <w:rsid w:val="00C22EA6"/>
    <w:rsid w:val="00C27A9F"/>
    <w:rsid w:val="00C331B6"/>
    <w:rsid w:val="00C34EF4"/>
    <w:rsid w:val="00C35B53"/>
    <w:rsid w:val="00C361E8"/>
    <w:rsid w:val="00C401A1"/>
    <w:rsid w:val="00C41734"/>
    <w:rsid w:val="00C44FB7"/>
    <w:rsid w:val="00C450ED"/>
    <w:rsid w:val="00C46843"/>
    <w:rsid w:val="00C51DDA"/>
    <w:rsid w:val="00C52A45"/>
    <w:rsid w:val="00C601EE"/>
    <w:rsid w:val="00C60A47"/>
    <w:rsid w:val="00C60B7D"/>
    <w:rsid w:val="00C643A4"/>
    <w:rsid w:val="00C64E2B"/>
    <w:rsid w:val="00C66CE1"/>
    <w:rsid w:val="00C66E6E"/>
    <w:rsid w:val="00C754BD"/>
    <w:rsid w:val="00C82523"/>
    <w:rsid w:val="00C8309D"/>
    <w:rsid w:val="00C8365B"/>
    <w:rsid w:val="00C866BD"/>
    <w:rsid w:val="00C87167"/>
    <w:rsid w:val="00C874F5"/>
    <w:rsid w:val="00C8783C"/>
    <w:rsid w:val="00C90FE8"/>
    <w:rsid w:val="00C90FF1"/>
    <w:rsid w:val="00C91925"/>
    <w:rsid w:val="00C947FE"/>
    <w:rsid w:val="00C973AA"/>
    <w:rsid w:val="00C97FF3"/>
    <w:rsid w:val="00CA0ED8"/>
    <w:rsid w:val="00CA1DE6"/>
    <w:rsid w:val="00CA3BB5"/>
    <w:rsid w:val="00CA658A"/>
    <w:rsid w:val="00CA779C"/>
    <w:rsid w:val="00CB13C9"/>
    <w:rsid w:val="00CB32C0"/>
    <w:rsid w:val="00CB3301"/>
    <w:rsid w:val="00CB384E"/>
    <w:rsid w:val="00CB3924"/>
    <w:rsid w:val="00CB539C"/>
    <w:rsid w:val="00CB70C4"/>
    <w:rsid w:val="00CC0D9E"/>
    <w:rsid w:val="00CD0F14"/>
    <w:rsid w:val="00CD1C8D"/>
    <w:rsid w:val="00CD3F34"/>
    <w:rsid w:val="00CD60FB"/>
    <w:rsid w:val="00CD6829"/>
    <w:rsid w:val="00CD7BA0"/>
    <w:rsid w:val="00CE0400"/>
    <w:rsid w:val="00CE19A7"/>
    <w:rsid w:val="00CE1D86"/>
    <w:rsid w:val="00CE3582"/>
    <w:rsid w:val="00CE5C10"/>
    <w:rsid w:val="00CE6C9D"/>
    <w:rsid w:val="00CE76A8"/>
    <w:rsid w:val="00CF0D0C"/>
    <w:rsid w:val="00CF103A"/>
    <w:rsid w:val="00CF28AF"/>
    <w:rsid w:val="00CF7902"/>
    <w:rsid w:val="00D03B76"/>
    <w:rsid w:val="00D0760B"/>
    <w:rsid w:val="00D10D4E"/>
    <w:rsid w:val="00D12C79"/>
    <w:rsid w:val="00D137EA"/>
    <w:rsid w:val="00D13F9F"/>
    <w:rsid w:val="00D16811"/>
    <w:rsid w:val="00D27066"/>
    <w:rsid w:val="00D27949"/>
    <w:rsid w:val="00D3458F"/>
    <w:rsid w:val="00D35195"/>
    <w:rsid w:val="00D35848"/>
    <w:rsid w:val="00D415F8"/>
    <w:rsid w:val="00D42457"/>
    <w:rsid w:val="00D462A5"/>
    <w:rsid w:val="00D47DFC"/>
    <w:rsid w:val="00D47E99"/>
    <w:rsid w:val="00D53318"/>
    <w:rsid w:val="00D6010A"/>
    <w:rsid w:val="00D61884"/>
    <w:rsid w:val="00D632C6"/>
    <w:rsid w:val="00D63A8E"/>
    <w:rsid w:val="00D83496"/>
    <w:rsid w:val="00D8507F"/>
    <w:rsid w:val="00D91311"/>
    <w:rsid w:val="00D94DC2"/>
    <w:rsid w:val="00D96C67"/>
    <w:rsid w:val="00DB0202"/>
    <w:rsid w:val="00DB227F"/>
    <w:rsid w:val="00DB5476"/>
    <w:rsid w:val="00DB54F5"/>
    <w:rsid w:val="00DB7046"/>
    <w:rsid w:val="00DB79CC"/>
    <w:rsid w:val="00DC187D"/>
    <w:rsid w:val="00DC4833"/>
    <w:rsid w:val="00DC5494"/>
    <w:rsid w:val="00DC55B3"/>
    <w:rsid w:val="00DC6B07"/>
    <w:rsid w:val="00DD4F6A"/>
    <w:rsid w:val="00DE0940"/>
    <w:rsid w:val="00DE2C33"/>
    <w:rsid w:val="00DE2C91"/>
    <w:rsid w:val="00DE2F02"/>
    <w:rsid w:val="00DE3AB1"/>
    <w:rsid w:val="00DE589D"/>
    <w:rsid w:val="00DE5F6C"/>
    <w:rsid w:val="00DE7649"/>
    <w:rsid w:val="00E00DFE"/>
    <w:rsid w:val="00E03064"/>
    <w:rsid w:val="00E05F3E"/>
    <w:rsid w:val="00E0651B"/>
    <w:rsid w:val="00E07DD9"/>
    <w:rsid w:val="00E163E1"/>
    <w:rsid w:val="00E16A42"/>
    <w:rsid w:val="00E209CF"/>
    <w:rsid w:val="00E3081E"/>
    <w:rsid w:val="00E332D7"/>
    <w:rsid w:val="00E334E0"/>
    <w:rsid w:val="00E344EA"/>
    <w:rsid w:val="00E35021"/>
    <w:rsid w:val="00E368E5"/>
    <w:rsid w:val="00E36EB7"/>
    <w:rsid w:val="00E44857"/>
    <w:rsid w:val="00E45633"/>
    <w:rsid w:val="00E51051"/>
    <w:rsid w:val="00E519F9"/>
    <w:rsid w:val="00E6464E"/>
    <w:rsid w:val="00E64683"/>
    <w:rsid w:val="00E67DCC"/>
    <w:rsid w:val="00E72823"/>
    <w:rsid w:val="00E75339"/>
    <w:rsid w:val="00E762D1"/>
    <w:rsid w:val="00E76968"/>
    <w:rsid w:val="00E81C21"/>
    <w:rsid w:val="00E84115"/>
    <w:rsid w:val="00E84357"/>
    <w:rsid w:val="00E84826"/>
    <w:rsid w:val="00E9130C"/>
    <w:rsid w:val="00E96A87"/>
    <w:rsid w:val="00E97EB7"/>
    <w:rsid w:val="00EA07DC"/>
    <w:rsid w:val="00EA21EB"/>
    <w:rsid w:val="00EA4D45"/>
    <w:rsid w:val="00EA7AEE"/>
    <w:rsid w:val="00EB197B"/>
    <w:rsid w:val="00EB34B3"/>
    <w:rsid w:val="00EB4534"/>
    <w:rsid w:val="00EB6C36"/>
    <w:rsid w:val="00EC2A64"/>
    <w:rsid w:val="00EC3048"/>
    <w:rsid w:val="00EC3F40"/>
    <w:rsid w:val="00EC4F28"/>
    <w:rsid w:val="00EC6C2C"/>
    <w:rsid w:val="00ED1939"/>
    <w:rsid w:val="00ED24C9"/>
    <w:rsid w:val="00ED69A2"/>
    <w:rsid w:val="00ED795A"/>
    <w:rsid w:val="00EE73DF"/>
    <w:rsid w:val="00EF07F8"/>
    <w:rsid w:val="00EF1C89"/>
    <w:rsid w:val="00EF5186"/>
    <w:rsid w:val="00F01D17"/>
    <w:rsid w:val="00F02163"/>
    <w:rsid w:val="00F03361"/>
    <w:rsid w:val="00F03390"/>
    <w:rsid w:val="00F036A7"/>
    <w:rsid w:val="00F037E2"/>
    <w:rsid w:val="00F03883"/>
    <w:rsid w:val="00F04149"/>
    <w:rsid w:val="00F12DE3"/>
    <w:rsid w:val="00F15743"/>
    <w:rsid w:val="00F15C91"/>
    <w:rsid w:val="00F171FF"/>
    <w:rsid w:val="00F210D2"/>
    <w:rsid w:val="00F24989"/>
    <w:rsid w:val="00F24F85"/>
    <w:rsid w:val="00F2533B"/>
    <w:rsid w:val="00F26CC8"/>
    <w:rsid w:val="00F31A70"/>
    <w:rsid w:val="00F356D3"/>
    <w:rsid w:val="00F37167"/>
    <w:rsid w:val="00F41325"/>
    <w:rsid w:val="00F47FA6"/>
    <w:rsid w:val="00F521CC"/>
    <w:rsid w:val="00F52D72"/>
    <w:rsid w:val="00F53812"/>
    <w:rsid w:val="00F55118"/>
    <w:rsid w:val="00F618E4"/>
    <w:rsid w:val="00F64C98"/>
    <w:rsid w:val="00F714D7"/>
    <w:rsid w:val="00F72E81"/>
    <w:rsid w:val="00F72EE0"/>
    <w:rsid w:val="00F80BE5"/>
    <w:rsid w:val="00F81116"/>
    <w:rsid w:val="00F81603"/>
    <w:rsid w:val="00F84C10"/>
    <w:rsid w:val="00F905D5"/>
    <w:rsid w:val="00F90BAC"/>
    <w:rsid w:val="00F921C5"/>
    <w:rsid w:val="00F921E3"/>
    <w:rsid w:val="00F972E5"/>
    <w:rsid w:val="00FA239B"/>
    <w:rsid w:val="00FA3D91"/>
    <w:rsid w:val="00FB05D3"/>
    <w:rsid w:val="00FB0BDB"/>
    <w:rsid w:val="00FB11D3"/>
    <w:rsid w:val="00FB37FA"/>
    <w:rsid w:val="00FB4191"/>
    <w:rsid w:val="00FB4554"/>
    <w:rsid w:val="00FB4A46"/>
    <w:rsid w:val="00FB5F57"/>
    <w:rsid w:val="00FB649F"/>
    <w:rsid w:val="00FC05D6"/>
    <w:rsid w:val="00FC7A9B"/>
    <w:rsid w:val="00FD1CF4"/>
    <w:rsid w:val="00FD781F"/>
    <w:rsid w:val="00FE0568"/>
    <w:rsid w:val="00FE34B2"/>
    <w:rsid w:val="00FF03D7"/>
    <w:rsid w:val="00FF1A79"/>
    <w:rsid w:val="00FF272D"/>
    <w:rsid w:val="00FF3E5A"/>
    <w:rsid w:val="00FF4B18"/>
    <w:rsid w:val="00FF52BD"/>
    <w:rsid w:val="00FF5E41"/>
    <w:rsid w:val="0F4049A7"/>
    <w:rsid w:val="177A4D1C"/>
    <w:rsid w:val="369C67D1"/>
    <w:rsid w:val="77B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1CB98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semiHidden="0" w:uiPriority="35" w:qFormat="1"/>
    <w:lsdException w:name="footnote reference" w:semiHidden="0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Body Text" w:semiHidden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annotation subject" w:semiHidden="0" w:qFormat="1"/>
    <w:lsdException w:name="Balloon Text" w:semiHidden="0" w:qFormat="1"/>
    <w:lsdException w:name="Table Grid" w:uiPriority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BodyText"/>
    <w:qFormat/>
    <w:pPr>
      <w:spacing w:after="0" w:line="240" w:lineRule="auto"/>
      <w:jc w:val="both"/>
    </w:pPr>
    <w:rPr>
      <w:rFonts w:eastAsiaTheme="minorEastAsi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widowControl w:val="0"/>
      <w:numPr>
        <w:numId w:val="1"/>
      </w:numPr>
      <w:autoSpaceDE w:val="0"/>
      <w:autoSpaceDN w:val="0"/>
      <w:adjustRightInd w:val="0"/>
      <w:spacing w:after="120"/>
      <w:outlineLvl w:val="0"/>
    </w:pPr>
    <w:rPr>
      <w:rFonts w:eastAsia="SimSun"/>
      <w:b/>
      <w:bCs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qFormat/>
    <w:pPr>
      <w:widowControl w:val="0"/>
      <w:numPr>
        <w:ilvl w:val="1"/>
        <w:numId w:val="1"/>
      </w:numPr>
      <w:tabs>
        <w:tab w:val="left" w:pos="432"/>
      </w:tabs>
      <w:autoSpaceDE w:val="0"/>
      <w:autoSpaceDN w:val="0"/>
      <w:adjustRightInd w:val="0"/>
      <w:spacing w:after="120"/>
      <w:outlineLvl w:val="1"/>
    </w:pPr>
    <w:rPr>
      <w:rFonts w:eastAsia="SimSun"/>
      <w:b/>
      <w:bCs/>
      <w:sz w:val="22"/>
      <w:szCs w:val="22"/>
      <w:lang w:val="en-GB"/>
    </w:rPr>
  </w:style>
  <w:style w:type="paragraph" w:styleId="Heading3">
    <w:name w:val="heading 3"/>
    <w:basedOn w:val="Normal"/>
    <w:next w:val="Normal"/>
    <w:link w:val="Heading3Char"/>
    <w:qFormat/>
    <w:pPr>
      <w:widowControl w:val="0"/>
      <w:numPr>
        <w:ilvl w:val="2"/>
        <w:numId w:val="1"/>
      </w:numPr>
      <w:autoSpaceDE w:val="0"/>
      <w:autoSpaceDN w:val="0"/>
      <w:adjustRightInd w:val="0"/>
      <w:spacing w:after="120"/>
      <w:ind w:left="720"/>
      <w:jc w:val="left"/>
      <w:outlineLvl w:val="2"/>
    </w:pPr>
    <w:rPr>
      <w:rFonts w:eastAsia="SimSun"/>
      <w:sz w:val="22"/>
      <w:szCs w:val="22"/>
      <w:u w:val="single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widowControl w:val="0"/>
      <w:numPr>
        <w:ilvl w:val="3"/>
        <w:numId w:val="1"/>
      </w:numPr>
      <w:autoSpaceDE w:val="0"/>
      <w:autoSpaceDN w:val="0"/>
      <w:adjustRightInd w:val="0"/>
      <w:spacing w:before="240" w:after="60"/>
      <w:outlineLvl w:val="3"/>
    </w:pPr>
    <w:rPr>
      <w:rFonts w:eastAsia="SimSun"/>
      <w:b/>
      <w:bCs/>
      <w:sz w:val="22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pPr>
      <w:widowControl w:val="0"/>
      <w:numPr>
        <w:ilvl w:val="4"/>
        <w:numId w:val="1"/>
      </w:numPr>
      <w:autoSpaceDE w:val="0"/>
      <w:autoSpaceDN w:val="0"/>
      <w:adjustRightInd w:val="0"/>
      <w:spacing w:before="240" w:after="60"/>
      <w:outlineLvl w:val="4"/>
    </w:pPr>
    <w:rPr>
      <w:rFonts w:eastAsia="SimSun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pPr>
      <w:widowControl w:val="0"/>
      <w:numPr>
        <w:ilvl w:val="5"/>
        <w:numId w:val="1"/>
      </w:numPr>
      <w:autoSpaceDE w:val="0"/>
      <w:autoSpaceDN w:val="0"/>
      <w:adjustRightInd w:val="0"/>
      <w:spacing w:before="240" w:after="60"/>
      <w:outlineLvl w:val="5"/>
    </w:pPr>
    <w:rPr>
      <w:rFonts w:eastAsia="SimSun"/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pPr>
      <w:widowControl w:val="0"/>
      <w:numPr>
        <w:ilvl w:val="6"/>
        <w:numId w:val="1"/>
      </w:numPr>
      <w:autoSpaceDE w:val="0"/>
      <w:autoSpaceDN w:val="0"/>
      <w:adjustRightInd w:val="0"/>
      <w:spacing w:before="240" w:after="60"/>
      <w:outlineLvl w:val="6"/>
    </w:pPr>
    <w:rPr>
      <w:rFonts w:eastAsia="SimSun"/>
      <w:lang w:val="en-GB"/>
    </w:rPr>
  </w:style>
  <w:style w:type="paragraph" w:styleId="Heading8">
    <w:name w:val="heading 8"/>
    <w:basedOn w:val="Normal"/>
    <w:next w:val="Normal"/>
    <w:link w:val="Heading8Char"/>
    <w:qFormat/>
    <w:pPr>
      <w:widowControl w:val="0"/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rFonts w:eastAsia="SimSun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pPr>
      <w:widowControl w:val="0"/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ascii="Arial" w:eastAsia="SimSun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pPr>
      <w:widowControl w:val="0"/>
      <w:autoSpaceDE w:val="0"/>
      <w:autoSpaceDN w:val="0"/>
      <w:adjustRightInd w:val="0"/>
      <w:spacing w:after="200"/>
    </w:pPr>
    <w:rPr>
      <w:rFonts w:eastAsia="SimSun"/>
      <w:i/>
      <w:iCs/>
      <w:color w:val="44546A" w:themeColor="text2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widowControl w:val="0"/>
      <w:autoSpaceDE w:val="0"/>
      <w:autoSpaceDN w:val="0"/>
      <w:adjustRightInd w:val="0"/>
      <w:spacing w:after="120"/>
    </w:pPr>
    <w:rPr>
      <w:rFonts w:eastAsia="SimSu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link w:val="FootnoteTextChar"/>
    <w:uiPriority w:val="99"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rFonts w:eastAsia="Times New Roman"/>
      <w:lang w:val="en-CA" w:eastAsia="en-CA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styleId="Hyperlink">
    <w:name w:val="Hyperlink"/>
    <w:basedOn w:val="DefaultParagraphFont"/>
    <w:uiPriority w:val="99"/>
    <w:unhideWhenUsed/>
    <w:qFormat/>
    <w:rPr>
      <w:color w:val="0080FF"/>
      <w:u w:val="none"/>
    </w:rPr>
  </w:style>
  <w:style w:type="table" w:styleId="TableGrid">
    <w:name w:val="Table Grid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SimSun" w:hAnsi="Times New Roman" w:cs="Times New Roman"/>
      <w:b/>
      <w:bCs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SimSun" w:hAnsi="Times New Roman" w:cs="Times New Roman"/>
      <w:u w:val="single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SimSun" w:hAnsi="Times New Roman" w:cs="Times New Roman"/>
      <w:b/>
      <w:bCs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SimSu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SimSu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SimSu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SimSu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Sun" w:hAnsi="Arial" w:cs="Arial"/>
      <w:lang w:val="en-GB"/>
    </w:rPr>
  </w:style>
  <w:style w:type="paragraph" w:customStyle="1" w:styleId="References">
    <w:name w:val="References"/>
    <w:basedOn w:val="Normal"/>
    <w:qFormat/>
    <w:pPr>
      <w:numPr>
        <w:numId w:val="2"/>
      </w:numPr>
      <w:autoSpaceDE w:val="0"/>
      <w:autoSpaceDN w:val="0"/>
    </w:pPr>
    <w:rPr>
      <w:rFonts w:eastAsia="SimSun"/>
      <w:sz w:val="16"/>
      <w:szCs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/>
    </w:rPr>
  </w:style>
  <w:style w:type="character" w:customStyle="1" w:styleId="publication-meta-journal">
    <w:name w:val="publication-meta-journal"/>
    <w:basedOn w:val="DefaultParagraphFont"/>
    <w:qFormat/>
  </w:style>
  <w:style w:type="character" w:customStyle="1" w:styleId="publication-meta-date">
    <w:name w:val="publication-meta-date"/>
    <w:basedOn w:val="DefaultParagraphFont"/>
    <w:qFormat/>
  </w:style>
  <w:style w:type="paragraph" w:customStyle="1" w:styleId="TableCell">
    <w:name w:val="Table Cell"/>
    <w:basedOn w:val="Normal"/>
    <w:uiPriority w:val="99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jc w:val="left"/>
    </w:pPr>
    <w:rPr>
      <w:rFonts w:ascii="Arial" w:hAnsi="Arial"/>
      <w:sz w:val="18"/>
      <w:szCs w:val="18"/>
    </w:rPr>
  </w:style>
  <w:style w:type="paragraph" w:customStyle="1" w:styleId="TableHeading">
    <w:name w:val="Table Heading"/>
    <w:basedOn w:val="TableCell"/>
    <w:uiPriority w:val="99"/>
    <w:qFormat/>
    <w:rPr>
      <w:b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BulletL2">
    <w:name w:val="Bullet L2"/>
    <w:basedOn w:val="BulletL1"/>
    <w:uiPriority w:val="2"/>
    <w:qFormat/>
    <w:pPr>
      <w:numPr>
        <w:ilvl w:val="1"/>
      </w:numPr>
      <w:ind w:left="567" w:hanging="283"/>
    </w:pPr>
  </w:style>
  <w:style w:type="paragraph" w:customStyle="1" w:styleId="BulletL1">
    <w:name w:val="Bullet L1"/>
    <w:basedOn w:val="BodyText"/>
    <w:uiPriority w:val="1"/>
    <w:qFormat/>
    <w:pPr>
      <w:numPr>
        <w:numId w:val="3"/>
      </w:numPr>
      <w:ind w:left="284" w:hanging="284"/>
      <w:contextualSpacing/>
      <w:jc w:val="left"/>
    </w:pPr>
    <w:rPr>
      <w:rFonts w:eastAsia="Times New Roman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ListParagraph1">
    <w:name w:val="List Paragraph1"/>
    <w:basedOn w:val="Normal"/>
    <w:uiPriority w:val="99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Theme="minorEastAsia" w:hAnsi="Times New Roman" w:cs="Times New Roman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pPr>
      <w:ind w:left="720"/>
      <w:jc w:val="left"/>
    </w:pPr>
    <w:rPr>
      <w:rFonts w:ascii="Calibri" w:eastAsiaTheme="minorHAnsi" w:hAnsi="Calibri"/>
      <w:color w:val="000000"/>
      <w:sz w:val="22"/>
      <w:szCs w:val="22"/>
    </w:rPr>
  </w:style>
  <w:style w:type="paragraph" w:customStyle="1" w:styleId="ListParagraph20">
    <w:name w:val="List Paragraph2"/>
    <w:basedOn w:val="Normal"/>
    <w:uiPriority w:val="34"/>
    <w:qFormat/>
    <w:pPr>
      <w:ind w:left="720"/>
      <w:jc w:val="left"/>
    </w:pPr>
    <w:rPr>
      <w:rFonts w:ascii="Calibri" w:eastAsiaTheme="minorHAnsi" w:hAnsi="Calibri"/>
      <w:color w:val="000000"/>
      <w:sz w:val="22"/>
      <w:szCs w:val="22"/>
    </w:rPr>
  </w:style>
  <w:style w:type="paragraph" w:styleId="ListParagraph">
    <w:name w:val="List Paragraph"/>
    <w:basedOn w:val="Normal"/>
    <w:uiPriority w:val="99"/>
    <w:rsid w:val="00533D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semiHidden="0" w:uiPriority="35" w:qFormat="1"/>
    <w:lsdException w:name="footnote reference" w:semiHidden="0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Body Text" w:semiHidden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annotation subject" w:semiHidden="0" w:qFormat="1"/>
    <w:lsdException w:name="Balloon Text" w:semiHidden="0" w:qFormat="1"/>
    <w:lsdException w:name="Table Grid" w:uiPriority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BodyText"/>
    <w:qFormat/>
    <w:pPr>
      <w:spacing w:after="0" w:line="240" w:lineRule="auto"/>
      <w:jc w:val="both"/>
    </w:pPr>
    <w:rPr>
      <w:rFonts w:eastAsiaTheme="minorEastAsi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widowControl w:val="0"/>
      <w:numPr>
        <w:numId w:val="1"/>
      </w:numPr>
      <w:autoSpaceDE w:val="0"/>
      <w:autoSpaceDN w:val="0"/>
      <w:adjustRightInd w:val="0"/>
      <w:spacing w:after="120"/>
      <w:outlineLvl w:val="0"/>
    </w:pPr>
    <w:rPr>
      <w:rFonts w:eastAsia="SimSun"/>
      <w:b/>
      <w:bCs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qFormat/>
    <w:pPr>
      <w:widowControl w:val="0"/>
      <w:numPr>
        <w:ilvl w:val="1"/>
        <w:numId w:val="1"/>
      </w:numPr>
      <w:tabs>
        <w:tab w:val="left" w:pos="432"/>
      </w:tabs>
      <w:autoSpaceDE w:val="0"/>
      <w:autoSpaceDN w:val="0"/>
      <w:adjustRightInd w:val="0"/>
      <w:spacing w:after="120"/>
      <w:outlineLvl w:val="1"/>
    </w:pPr>
    <w:rPr>
      <w:rFonts w:eastAsia="SimSun"/>
      <w:b/>
      <w:bCs/>
      <w:sz w:val="22"/>
      <w:szCs w:val="22"/>
      <w:lang w:val="en-GB"/>
    </w:rPr>
  </w:style>
  <w:style w:type="paragraph" w:styleId="Heading3">
    <w:name w:val="heading 3"/>
    <w:basedOn w:val="Normal"/>
    <w:next w:val="Normal"/>
    <w:link w:val="Heading3Char"/>
    <w:qFormat/>
    <w:pPr>
      <w:widowControl w:val="0"/>
      <w:numPr>
        <w:ilvl w:val="2"/>
        <w:numId w:val="1"/>
      </w:numPr>
      <w:autoSpaceDE w:val="0"/>
      <w:autoSpaceDN w:val="0"/>
      <w:adjustRightInd w:val="0"/>
      <w:spacing w:after="120"/>
      <w:ind w:left="720"/>
      <w:jc w:val="left"/>
      <w:outlineLvl w:val="2"/>
    </w:pPr>
    <w:rPr>
      <w:rFonts w:eastAsia="SimSun"/>
      <w:sz w:val="22"/>
      <w:szCs w:val="22"/>
      <w:u w:val="single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widowControl w:val="0"/>
      <w:numPr>
        <w:ilvl w:val="3"/>
        <w:numId w:val="1"/>
      </w:numPr>
      <w:autoSpaceDE w:val="0"/>
      <w:autoSpaceDN w:val="0"/>
      <w:adjustRightInd w:val="0"/>
      <w:spacing w:before="240" w:after="60"/>
      <w:outlineLvl w:val="3"/>
    </w:pPr>
    <w:rPr>
      <w:rFonts w:eastAsia="SimSun"/>
      <w:b/>
      <w:bCs/>
      <w:sz w:val="22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pPr>
      <w:widowControl w:val="0"/>
      <w:numPr>
        <w:ilvl w:val="4"/>
        <w:numId w:val="1"/>
      </w:numPr>
      <w:autoSpaceDE w:val="0"/>
      <w:autoSpaceDN w:val="0"/>
      <w:adjustRightInd w:val="0"/>
      <w:spacing w:before="240" w:after="60"/>
      <w:outlineLvl w:val="4"/>
    </w:pPr>
    <w:rPr>
      <w:rFonts w:eastAsia="SimSun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pPr>
      <w:widowControl w:val="0"/>
      <w:numPr>
        <w:ilvl w:val="5"/>
        <w:numId w:val="1"/>
      </w:numPr>
      <w:autoSpaceDE w:val="0"/>
      <w:autoSpaceDN w:val="0"/>
      <w:adjustRightInd w:val="0"/>
      <w:spacing w:before="240" w:after="60"/>
      <w:outlineLvl w:val="5"/>
    </w:pPr>
    <w:rPr>
      <w:rFonts w:eastAsia="SimSun"/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pPr>
      <w:widowControl w:val="0"/>
      <w:numPr>
        <w:ilvl w:val="6"/>
        <w:numId w:val="1"/>
      </w:numPr>
      <w:autoSpaceDE w:val="0"/>
      <w:autoSpaceDN w:val="0"/>
      <w:adjustRightInd w:val="0"/>
      <w:spacing w:before="240" w:after="60"/>
      <w:outlineLvl w:val="6"/>
    </w:pPr>
    <w:rPr>
      <w:rFonts w:eastAsia="SimSun"/>
      <w:lang w:val="en-GB"/>
    </w:rPr>
  </w:style>
  <w:style w:type="paragraph" w:styleId="Heading8">
    <w:name w:val="heading 8"/>
    <w:basedOn w:val="Normal"/>
    <w:next w:val="Normal"/>
    <w:link w:val="Heading8Char"/>
    <w:qFormat/>
    <w:pPr>
      <w:widowControl w:val="0"/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rFonts w:eastAsia="SimSun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pPr>
      <w:widowControl w:val="0"/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ascii="Arial" w:eastAsia="SimSun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pPr>
      <w:widowControl w:val="0"/>
      <w:autoSpaceDE w:val="0"/>
      <w:autoSpaceDN w:val="0"/>
      <w:adjustRightInd w:val="0"/>
      <w:spacing w:after="200"/>
    </w:pPr>
    <w:rPr>
      <w:rFonts w:eastAsia="SimSun"/>
      <w:i/>
      <w:iCs/>
      <w:color w:val="44546A" w:themeColor="text2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widowControl w:val="0"/>
      <w:autoSpaceDE w:val="0"/>
      <w:autoSpaceDN w:val="0"/>
      <w:adjustRightInd w:val="0"/>
      <w:spacing w:after="120"/>
    </w:pPr>
    <w:rPr>
      <w:rFonts w:eastAsia="SimSu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link w:val="FootnoteTextChar"/>
    <w:uiPriority w:val="99"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rFonts w:eastAsia="Times New Roman"/>
      <w:lang w:val="en-CA" w:eastAsia="en-CA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styleId="Hyperlink">
    <w:name w:val="Hyperlink"/>
    <w:basedOn w:val="DefaultParagraphFont"/>
    <w:uiPriority w:val="99"/>
    <w:unhideWhenUsed/>
    <w:qFormat/>
    <w:rPr>
      <w:color w:val="0080FF"/>
      <w:u w:val="none"/>
    </w:rPr>
  </w:style>
  <w:style w:type="table" w:styleId="TableGrid">
    <w:name w:val="Table Grid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SimSun" w:hAnsi="Times New Roman" w:cs="Times New Roman"/>
      <w:b/>
      <w:bCs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SimSun" w:hAnsi="Times New Roman" w:cs="Times New Roman"/>
      <w:u w:val="single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SimSun" w:hAnsi="Times New Roman" w:cs="Times New Roman"/>
      <w:b/>
      <w:bCs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SimSu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SimSu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SimSu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SimSu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Sun" w:hAnsi="Arial" w:cs="Arial"/>
      <w:lang w:val="en-GB"/>
    </w:rPr>
  </w:style>
  <w:style w:type="paragraph" w:customStyle="1" w:styleId="References">
    <w:name w:val="References"/>
    <w:basedOn w:val="Normal"/>
    <w:qFormat/>
    <w:pPr>
      <w:numPr>
        <w:numId w:val="2"/>
      </w:numPr>
      <w:autoSpaceDE w:val="0"/>
      <w:autoSpaceDN w:val="0"/>
    </w:pPr>
    <w:rPr>
      <w:rFonts w:eastAsia="SimSun"/>
      <w:sz w:val="16"/>
      <w:szCs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/>
    </w:rPr>
  </w:style>
  <w:style w:type="character" w:customStyle="1" w:styleId="publication-meta-journal">
    <w:name w:val="publication-meta-journal"/>
    <w:basedOn w:val="DefaultParagraphFont"/>
    <w:qFormat/>
  </w:style>
  <w:style w:type="character" w:customStyle="1" w:styleId="publication-meta-date">
    <w:name w:val="publication-meta-date"/>
    <w:basedOn w:val="DefaultParagraphFont"/>
    <w:qFormat/>
  </w:style>
  <w:style w:type="paragraph" w:customStyle="1" w:styleId="TableCell">
    <w:name w:val="Table Cell"/>
    <w:basedOn w:val="Normal"/>
    <w:uiPriority w:val="99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jc w:val="left"/>
    </w:pPr>
    <w:rPr>
      <w:rFonts w:ascii="Arial" w:hAnsi="Arial"/>
      <w:sz w:val="18"/>
      <w:szCs w:val="18"/>
    </w:rPr>
  </w:style>
  <w:style w:type="paragraph" w:customStyle="1" w:styleId="TableHeading">
    <w:name w:val="Table Heading"/>
    <w:basedOn w:val="TableCell"/>
    <w:uiPriority w:val="99"/>
    <w:qFormat/>
    <w:rPr>
      <w:b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BulletL2">
    <w:name w:val="Bullet L2"/>
    <w:basedOn w:val="BulletL1"/>
    <w:uiPriority w:val="2"/>
    <w:qFormat/>
    <w:pPr>
      <w:numPr>
        <w:ilvl w:val="1"/>
      </w:numPr>
      <w:ind w:left="567" w:hanging="283"/>
    </w:pPr>
  </w:style>
  <w:style w:type="paragraph" w:customStyle="1" w:styleId="BulletL1">
    <w:name w:val="Bullet L1"/>
    <w:basedOn w:val="BodyText"/>
    <w:uiPriority w:val="1"/>
    <w:qFormat/>
    <w:pPr>
      <w:numPr>
        <w:numId w:val="3"/>
      </w:numPr>
      <w:ind w:left="284" w:hanging="284"/>
      <w:contextualSpacing/>
      <w:jc w:val="left"/>
    </w:pPr>
    <w:rPr>
      <w:rFonts w:eastAsia="Times New Roman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ListParagraph1">
    <w:name w:val="List Paragraph1"/>
    <w:basedOn w:val="Normal"/>
    <w:uiPriority w:val="99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Theme="minorEastAsia" w:hAnsi="Times New Roman" w:cs="Times New Roman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pPr>
      <w:ind w:left="720"/>
      <w:jc w:val="left"/>
    </w:pPr>
    <w:rPr>
      <w:rFonts w:ascii="Calibri" w:eastAsiaTheme="minorHAnsi" w:hAnsi="Calibri"/>
      <w:color w:val="000000"/>
      <w:sz w:val="22"/>
      <w:szCs w:val="22"/>
    </w:rPr>
  </w:style>
  <w:style w:type="paragraph" w:customStyle="1" w:styleId="ListParagraph20">
    <w:name w:val="List Paragraph2"/>
    <w:basedOn w:val="Normal"/>
    <w:uiPriority w:val="34"/>
    <w:qFormat/>
    <w:pPr>
      <w:ind w:left="720"/>
      <w:jc w:val="left"/>
    </w:pPr>
    <w:rPr>
      <w:rFonts w:ascii="Calibri" w:eastAsiaTheme="minorHAnsi" w:hAnsi="Calibri"/>
      <w:color w:val="000000"/>
      <w:sz w:val="22"/>
      <w:szCs w:val="22"/>
    </w:rPr>
  </w:style>
  <w:style w:type="paragraph" w:styleId="ListParagraph">
    <w:name w:val="List Paragraph"/>
    <w:basedOn w:val="Normal"/>
    <w:uiPriority w:val="99"/>
    <w:rsid w:val="00533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23" Type="http://schemas.microsoft.com/office/2011/relationships/commentsExtended" Target="commentsExtended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emf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902E7F-C7E5-4330-813C-72EC0D255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7</Pages>
  <Words>1759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Starks</dc:creator>
  <cp:lastModifiedBy>Kevin Shelby</cp:lastModifiedBy>
  <cp:revision>29</cp:revision>
  <dcterms:created xsi:type="dcterms:W3CDTF">2017-09-08T21:18:00Z</dcterms:created>
  <dcterms:modified xsi:type="dcterms:W3CDTF">2017-09-12T01:43:00Z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1033-10.2.0.5934</vt:lpwstr>
  </property>
</Properties>
</file>